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292" w:rsidRDefault="00AF0292" w:rsidP="00AE64D0">
      <w:pPr>
        <w:spacing w:after="0" w:line="240" w:lineRule="auto"/>
        <w:rPr>
          <w:rFonts w:ascii="Times New Roman" w:hAnsi="Times New Roman" w:cs="Times New Roman"/>
          <w:sz w:val="24"/>
          <w:szCs w:val="24"/>
        </w:rPr>
      </w:pPr>
    </w:p>
    <w:p w:rsidR="00AF0292" w:rsidRDefault="00AF0292" w:rsidP="00AE64D0">
      <w:pPr>
        <w:spacing w:after="0" w:line="240" w:lineRule="auto"/>
        <w:rPr>
          <w:rFonts w:ascii="Times New Roman" w:hAnsi="Times New Roman" w:cs="Times New Roman"/>
          <w:sz w:val="24"/>
          <w:szCs w:val="24"/>
        </w:rPr>
      </w:pPr>
    </w:p>
    <w:p w:rsidR="00AF0292" w:rsidRDefault="00AF0292" w:rsidP="00AE64D0">
      <w:pPr>
        <w:spacing w:after="0" w:line="240" w:lineRule="auto"/>
        <w:rPr>
          <w:rFonts w:ascii="Times New Roman" w:hAnsi="Times New Roman" w:cs="Times New Roman"/>
          <w:sz w:val="24"/>
          <w:szCs w:val="24"/>
        </w:rPr>
      </w:pPr>
    </w:p>
    <w:p w:rsidR="00AF0292" w:rsidRDefault="00AF0292" w:rsidP="00AE64D0">
      <w:pPr>
        <w:spacing w:after="0" w:line="240" w:lineRule="auto"/>
        <w:rPr>
          <w:rFonts w:ascii="Times New Roman" w:hAnsi="Times New Roman" w:cs="Times New Roman"/>
          <w:sz w:val="24"/>
          <w:szCs w:val="24"/>
        </w:rPr>
      </w:pPr>
    </w:p>
    <w:p w:rsidR="00AF0292" w:rsidRPr="0021083F" w:rsidRDefault="00331BAA" w:rsidP="00AE64D0">
      <w:pPr>
        <w:spacing w:after="0" w:line="240" w:lineRule="auto"/>
        <w:rPr>
          <w:rFonts w:ascii="Times New Roman" w:hAnsi="Times New Roman" w:cs="Times New Roman"/>
          <w:sz w:val="24"/>
          <w:szCs w:val="24"/>
        </w:rPr>
      </w:pPr>
      <w:r>
        <w:rPr>
          <w:rFonts w:ascii="Times New Roman" w:hAnsi="Times New Roman" w:cs="Times New Roman"/>
          <w:sz w:val="24"/>
          <w:szCs w:val="24"/>
        </w:rPr>
        <w:t>February 7, 2014</w:t>
      </w:r>
    </w:p>
    <w:p w:rsidR="00AF0292" w:rsidRPr="0021083F" w:rsidRDefault="00AF0292" w:rsidP="00AE64D0">
      <w:pPr>
        <w:spacing w:after="0" w:line="240" w:lineRule="auto"/>
        <w:rPr>
          <w:rFonts w:ascii="Times New Roman" w:hAnsi="Times New Roman" w:cs="Times New Roman"/>
          <w:b/>
          <w:bCs/>
          <w:color w:val="000000"/>
          <w:sz w:val="24"/>
          <w:szCs w:val="24"/>
        </w:rPr>
      </w:pPr>
    </w:p>
    <w:p w:rsidR="00AF0292" w:rsidRDefault="00AF0292" w:rsidP="00A13A76">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Lisa A. </w:t>
      </w:r>
      <w:proofErr w:type="spellStart"/>
      <w:r>
        <w:rPr>
          <w:rFonts w:ascii="Tms Rmn" w:hAnsi="Tms Rmn" w:cs="Tms Rmn"/>
          <w:color w:val="000000"/>
          <w:sz w:val="24"/>
          <w:szCs w:val="24"/>
        </w:rPr>
        <w:t>Skumatz</w:t>
      </w:r>
      <w:proofErr w:type="spellEnd"/>
      <w:r>
        <w:rPr>
          <w:rFonts w:ascii="Tms Rmn" w:hAnsi="Tms Rmn" w:cs="Tms Rmn"/>
          <w:color w:val="000000"/>
          <w:sz w:val="24"/>
          <w:szCs w:val="24"/>
        </w:rPr>
        <w:t>, Ph.D.</w:t>
      </w:r>
    </w:p>
    <w:p w:rsidR="00AF0292" w:rsidRDefault="00AF0292" w:rsidP="00A13A76">
      <w:pPr>
        <w:autoSpaceDE w:val="0"/>
        <w:autoSpaceDN w:val="0"/>
        <w:adjustRightInd w:val="0"/>
        <w:spacing w:after="0" w:line="240" w:lineRule="auto"/>
        <w:rPr>
          <w:rFonts w:ascii="Tms Rmn" w:hAnsi="Tms Rmn" w:cs="Tms Rmn"/>
          <w:color w:val="000000"/>
          <w:sz w:val="24"/>
          <w:szCs w:val="24"/>
        </w:rPr>
      </w:pPr>
      <w:proofErr w:type="spellStart"/>
      <w:r>
        <w:rPr>
          <w:rFonts w:ascii="Tms Rmn" w:hAnsi="Tms Rmn" w:cs="Tms Rmn"/>
          <w:color w:val="000000"/>
          <w:sz w:val="24"/>
          <w:szCs w:val="24"/>
        </w:rPr>
        <w:t>Skumatz</w:t>
      </w:r>
      <w:proofErr w:type="spellEnd"/>
      <w:r>
        <w:rPr>
          <w:rFonts w:ascii="Tms Rmn" w:hAnsi="Tms Rmn" w:cs="Tms Rmn"/>
          <w:color w:val="000000"/>
          <w:sz w:val="24"/>
          <w:szCs w:val="24"/>
        </w:rPr>
        <w:t xml:space="preserve"> Economic Research Associates (SERA)</w:t>
      </w:r>
    </w:p>
    <w:p w:rsidR="00AF0292" w:rsidRDefault="00AF0292" w:rsidP="00A13A76">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762 Eldorado Drive</w:t>
      </w:r>
    </w:p>
    <w:p w:rsidR="00AF0292" w:rsidRDefault="00AF0292" w:rsidP="00A13A76">
      <w:pPr>
        <w:autoSpaceDE w:val="0"/>
        <w:autoSpaceDN w:val="0"/>
        <w:adjustRightInd w:val="0"/>
        <w:spacing w:after="0" w:line="240" w:lineRule="auto"/>
        <w:rPr>
          <w:rFonts w:ascii="Times New Roman" w:hAnsi="Times New Roman" w:cs="Times New Roman"/>
          <w:color w:val="000000"/>
          <w:sz w:val="24"/>
          <w:szCs w:val="24"/>
        </w:rPr>
      </w:pPr>
      <w:r>
        <w:rPr>
          <w:rFonts w:ascii="Tms Rmn" w:hAnsi="Tms Rmn" w:cs="Tms Rmn"/>
          <w:color w:val="000000"/>
          <w:sz w:val="24"/>
          <w:szCs w:val="24"/>
        </w:rPr>
        <w:t>Superior, Co. 80027</w:t>
      </w:r>
    </w:p>
    <w:p w:rsidR="00AF0292" w:rsidRPr="0021083F" w:rsidRDefault="00AF0292" w:rsidP="00AE64D0">
      <w:pPr>
        <w:spacing w:after="0" w:line="240" w:lineRule="auto"/>
        <w:rPr>
          <w:rFonts w:ascii="Times New Roman" w:hAnsi="Times New Roman" w:cs="Times New Roman"/>
          <w:sz w:val="24"/>
          <w:szCs w:val="24"/>
        </w:rPr>
      </w:pPr>
    </w:p>
    <w:p w:rsidR="00AF0292" w:rsidRPr="0021083F" w:rsidRDefault="00AF0292" w:rsidP="00AE64D0">
      <w:pPr>
        <w:spacing w:after="0" w:line="240" w:lineRule="auto"/>
        <w:ind w:left="720" w:right="648"/>
        <w:rPr>
          <w:rFonts w:ascii="Times New Roman" w:hAnsi="Times New Roman" w:cs="Times New Roman"/>
          <w:b/>
          <w:bCs/>
          <w:sz w:val="24"/>
          <w:szCs w:val="24"/>
        </w:rPr>
      </w:pPr>
      <w:r w:rsidRPr="0021083F">
        <w:rPr>
          <w:rFonts w:ascii="Times New Roman" w:hAnsi="Times New Roman" w:cs="Times New Roman"/>
          <w:b/>
          <w:bCs/>
          <w:sz w:val="24"/>
          <w:szCs w:val="24"/>
        </w:rPr>
        <w:t>RE:  CL&amp;P Rev</w:t>
      </w:r>
      <w:r>
        <w:rPr>
          <w:rFonts w:ascii="Times New Roman" w:hAnsi="Times New Roman" w:cs="Times New Roman"/>
          <w:b/>
          <w:bCs/>
          <w:sz w:val="24"/>
          <w:szCs w:val="24"/>
        </w:rPr>
        <w:t xml:space="preserve">iew of the </w:t>
      </w:r>
      <w:r w:rsidR="006E5E50">
        <w:rPr>
          <w:rFonts w:ascii="Times New Roman" w:hAnsi="Times New Roman" w:cs="Times New Roman"/>
          <w:b/>
          <w:bCs/>
          <w:sz w:val="24"/>
          <w:szCs w:val="24"/>
        </w:rPr>
        <w:t>Draft Regional Hours of Use Study</w:t>
      </w:r>
    </w:p>
    <w:p w:rsidR="00AF0292" w:rsidRPr="0021083F" w:rsidRDefault="00AF0292" w:rsidP="00AE64D0">
      <w:pPr>
        <w:spacing w:after="0" w:line="240" w:lineRule="auto"/>
        <w:rPr>
          <w:rFonts w:ascii="Times New Roman" w:hAnsi="Times New Roman" w:cs="Times New Roman"/>
          <w:sz w:val="24"/>
          <w:szCs w:val="24"/>
        </w:rPr>
      </w:pPr>
    </w:p>
    <w:p w:rsidR="00AF0292" w:rsidRPr="0021083F" w:rsidRDefault="00AF0292" w:rsidP="00AE64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Dear Ms. </w:t>
      </w:r>
      <w:proofErr w:type="spellStart"/>
      <w:r>
        <w:rPr>
          <w:rFonts w:ascii="Times New Roman" w:hAnsi="Times New Roman" w:cs="Times New Roman"/>
          <w:sz w:val="24"/>
          <w:szCs w:val="24"/>
        </w:rPr>
        <w:t>Skumatz</w:t>
      </w:r>
      <w:proofErr w:type="spellEnd"/>
      <w:r w:rsidR="00331BAA">
        <w:rPr>
          <w:rFonts w:ascii="Times New Roman" w:hAnsi="Times New Roman" w:cs="Times New Roman"/>
          <w:sz w:val="24"/>
          <w:szCs w:val="24"/>
        </w:rPr>
        <w:t>,</w:t>
      </w:r>
    </w:p>
    <w:p w:rsidR="00AF0292" w:rsidRPr="0021083F" w:rsidRDefault="00AF0292" w:rsidP="00AE64D0">
      <w:pPr>
        <w:spacing w:after="0" w:line="240" w:lineRule="auto"/>
        <w:rPr>
          <w:rFonts w:ascii="Times New Roman" w:hAnsi="Times New Roman" w:cs="Times New Roman"/>
          <w:sz w:val="24"/>
          <w:szCs w:val="24"/>
        </w:rPr>
      </w:pPr>
    </w:p>
    <w:p w:rsidR="00AF0292" w:rsidRDefault="00AF0292" w:rsidP="00AE64D0">
      <w:pPr>
        <w:spacing w:after="0" w:line="240" w:lineRule="auto"/>
        <w:rPr>
          <w:rFonts w:ascii="Times New Roman" w:hAnsi="Times New Roman" w:cs="Times New Roman"/>
          <w:sz w:val="24"/>
          <w:szCs w:val="24"/>
        </w:rPr>
      </w:pPr>
      <w:r w:rsidRPr="0021083F">
        <w:rPr>
          <w:rFonts w:ascii="Times New Roman" w:hAnsi="Times New Roman" w:cs="Times New Roman"/>
          <w:sz w:val="24"/>
          <w:szCs w:val="24"/>
        </w:rPr>
        <w:t xml:space="preserve">The Connecticut Light and Power Company </w:t>
      </w:r>
      <w:r>
        <w:rPr>
          <w:rFonts w:ascii="Times New Roman" w:hAnsi="Times New Roman" w:cs="Times New Roman"/>
          <w:sz w:val="24"/>
          <w:szCs w:val="24"/>
        </w:rPr>
        <w:t>(CL&amp;P) is</w:t>
      </w:r>
      <w:r w:rsidRPr="0021083F">
        <w:rPr>
          <w:rFonts w:ascii="Times New Roman" w:hAnsi="Times New Roman" w:cs="Times New Roman"/>
          <w:sz w:val="24"/>
          <w:szCs w:val="24"/>
        </w:rPr>
        <w:t xml:space="preserve"> pleased to submit these written comments with regard to a draft evaluation report: </w:t>
      </w:r>
      <w:r w:rsidR="006E5E50" w:rsidRPr="006E5E50">
        <w:rPr>
          <w:rFonts w:ascii="Times New Roman" w:hAnsi="Times New Roman" w:cs="Times New Roman"/>
          <w:i/>
          <w:sz w:val="24"/>
          <w:szCs w:val="24"/>
        </w:rPr>
        <w:t>Northeast Residential Lighting Hours-of-Use Study</w:t>
      </w:r>
      <w:r>
        <w:rPr>
          <w:rFonts w:ascii="Times New Roman" w:hAnsi="Times New Roman" w:cs="Times New Roman"/>
          <w:i/>
          <w:iCs/>
          <w:sz w:val="24"/>
          <w:szCs w:val="24"/>
        </w:rPr>
        <w:t xml:space="preserve">, </w:t>
      </w:r>
      <w:r w:rsidR="00863F38">
        <w:rPr>
          <w:rFonts w:ascii="Times New Roman" w:hAnsi="Times New Roman" w:cs="Times New Roman"/>
          <w:sz w:val="24"/>
          <w:szCs w:val="24"/>
        </w:rPr>
        <w:t xml:space="preserve">(“Study”), January </w:t>
      </w:r>
      <w:r w:rsidR="006E5E50">
        <w:rPr>
          <w:rFonts w:ascii="Times New Roman" w:hAnsi="Times New Roman" w:cs="Times New Roman"/>
          <w:sz w:val="24"/>
          <w:szCs w:val="24"/>
        </w:rPr>
        <w:t>17</w:t>
      </w:r>
      <w:r w:rsidR="00863F38">
        <w:rPr>
          <w:rFonts w:ascii="Times New Roman" w:hAnsi="Times New Roman" w:cs="Times New Roman"/>
          <w:sz w:val="24"/>
          <w:szCs w:val="24"/>
        </w:rPr>
        <w:t>, 2014</w:t>
      </w:r>
      <w:r>
        <w:rPr>
          <w:rFonts w:ascii="Times New Roman" w:hAnsi="Times New Roman" w:cs="Times New Roman"/>
          <w:sz w:val="24"/>
          <w:szCs w:val="24"/>
        </w:rPr>
        <w:t xml:space="preserve">, NMR Group, Inc. </w:t>
      </w:r>
      <w:r w:rsidR="007E74A3">
        <w:rPr>
          <w:rFonts w:ascii="Times New Roman" w:hAnsi="Times New Roman" w:cs="Times New Roman"/>
          <w:sz w:val="24"/>
          <w:szCs w:val="24"/>
        </w:rPr>
        <w:t xml:space="preserve">(“NMR”).  </w:t>
      </w:r>
      <w:r>
        <w:rPr>
          <w:rFonts w:ascii="Times New Roman" w:hAnsi="Times New Roman" w:cs="Times New Roman"/>
          <w:sz w:val="24"/>
          <w:szCs w:val="24"/>
        </w:rPr>
        <w:t>The draft Study was s</w:t>
      </w:r>
      <w:r w:rsidR="00863F38">
        <w:rPr>
          <w:rFonts w:ascii="Times New Roman" w:hAnsi="Times New Roman" w:cs="Times New Roman"/>
          <w:sz w:val="24"/>
          <w:szCs w:val="24"/>
        </w:rPr>
        <w:t>ubmitted to CL&amp;P on January</w:t>
      </w:r>
      <w:r w:rsidR="005512D8">
        <w:rPr>
          <w:rFonts w:ascii="Times New Roman" w:hAnsi="Times New Roman" w:cs="Times New Roman"/>
          <w:sz w:val="24"/>
          <w:szCs w:val="24"/>
        </w:rPr>
        <w:t xml:space="preserve"> 24</w:t>
      </w:r>
      <w:r w:rsidR="00863F38">
        <w:rPr>
          <w:rFonts w:ascii="Times New Roman" w:hAnsi="Times New Roman" w:cs="Times New Roman"/>
          <w:sz w:val="24"/>
          <w:szCs w:val="24"/>
        </w:rPr>
        <w:t>, 2014</w:t>
      </w:r>
      <w:r>
        <w:rPr>
          <w:rFonts w:ascii="Times New Roman" w:hAnsi="Times New Roman" w:cs="Times New Roman"/>
          <w:sz w:val="24"/>
          <w:szCs w:val="24"/>
        </w:rPr>
        <w:t xml:space="preserve"> with a request for co</w:t>
      </w:r>
      <w:r w:rsidR="00863F38">
        <w:rPr>
          <w:rFonts w:ascii="Times New Roman" w:hAnsi="Times New Roman" w:cs="Times New Roman"/>
          <w:sz w:val="24"/>
          <w:szCs w:val="24"/>
        </w:rPr>
        <w:t>mments to be provided b</w:t>
      </w:r>
      <w:r w:rsidR="00DD23AA">
        <w:rPr>
          <w:rFonts w:ascii="Times New Roman" w:hAnsi="Times New Roman" w:cs="Times New Roman"/>
          <w:sz w:val="24"/>
          <w:szCs w:val="24"/>
        </w:rPr>
        <w:t xml:space="preserve">y </w:t>
      </w:r>
      <w:r w:rsidR="006E5E50">
        <w:rPr>
          <w:rFonts w:ascii="Times New Roman" w:hAnsi="Times New Roman" w:cs="Times New Roman"/>
          <w:sz w:val="24"/>
          <w:szCs w:val="24"/>
        </w:rPr>
        <w:t>February 7</w:t>
      </w:r>
      <w:r w:rsidR="00863F38">
        <w:rPr>
          <w:rFonts w:ascii="Times New Roman" w:hAnsi="Times New Roman" w:cs="Times New Roman"/>
          <w:sz w:val="24"/>
          <w:szCs w:val="24"/>
        </w:rPr>
        <w:t>, 2014</w:t>
      </w:r>
      <w:r>
        <w:rPr>
          <w:rFonts w:ascii="Times New Roman" w:hAnsi="Times New Roman" w:cs="Times New Roman"/>
          <w:sz w:val="24"/>
          <w:szCs w:val="24"/>
        </w:rPr>
        <w:t>.</w:t>
      </w:r>
    </w:p>
    <w:p w:rsidR="00AF0292" w:rsidRDefault="00AF0292" w:rsidP="00AE64D0">
      <w:pPr>
        <w:spacing w:after="0" w:line="240" w:lineRule="auto"/>
        <w:rPr>
          <w:rFonts w:ascii="Times New Roman" w:hAnsi="Times New Roman" w:cs="Times New Roman"/>
          <w:sz w:val="24"/>
          <w:szCs w:val="24"/>
        </w:rPr>
      </w:pPr>
    </w:p>
    <w:p w:rsidR="00AF0292" w:rsidRDefault="00AF0292" w:rsidP="00AE64D0">
      <w:pPr>
        <w:rPr>
          <w:rFonts w:ascii="Times New Roman" w:hAnsi="Times New Roman" w:cs="Times New Roman"/>
          <w:sz w:val="24"/>
          <w:szCs w:val="24"/>
        </w:rPr>
      </w:pPr>
      <w:r>
        <w:rPr>
          <w:rFonts w:ascii="Times New Roman" w:hAnsi="Times New Roman" w:cs="Times New Roman"/>
          <w:sz w:val="24"/>
          <w:szCs w:val="24"/>
        </w:rPr>
        <w:t>The primary purpose of the Study</w:t>
      </w:r>
      <w:r w:rsidR="00A65AA3">
        <w:rPr>
          <w:rFonts w:ascii="Times New Roman" w:hAnsi="Times New Roman" w:cs="Times New Roman"/>
          <w:sz w:val="24"/>
          <w:szCs w:val="24"/>
        </w:rPr>
        <w:t xml:space="preserve"> for Connecticut</w:t>
      </w:r>
      <w:r>
        <w:rPr>
          <w:rFonts w:ascii="Times New Roman" w:hAnsi="Times New Roman" w:cs="Times New Roman"/>
          <w:sz w:val="24"/>
          <w:szCs w:val="24"/>
        </w:rPr>
        <w:t xml:space="preserve"> was to provide DEEP, the EEB, and the electric utilities (“the Companies”) with </w:t>
      </w:r>
      <w:r w:rsidR="006E5E50">
        <w:rPr>
          <w:rFonts w:ascii="Times New Roman" w:hAnsi="Times New Roman" w:cs="Times New Roman"/>
          <w:sz w:val="24"/>
          <w:szCs w:val="24"/>
        </w:rPr>
        <w:t>revised estimates of daily hours of use, load shapes, and coincidence factors for energy efficient residential lighting, for use in future planning and savings estimates</w:t>
      </w:r>
      <w:r>
        <w:rPr>
          <w:rFonts w:ascii="Times New Roman" w:hAnsi="Times New Roman" w:cs="Times New Roman"/>
          <w:sz w:val="24"/>
          <w:szCs w:val="24"/>
        </w:rPr>
        <w:t xml:space="preserve">.  </w:t>
      </w:r>
    </w:p>
    <w:p w:rsidR="007612C7" w:rsidRDefault="00DF0617" w:rsidP="00AE64D0">
      <w:pPr>
        <w:rPr>
          <w:rFonts w:ascii="Times New Roman" w:hAnsi="Times New Roman" w:cs="Times New Roman"/>
          <w:sz w:val="24"/>
          <w:szCs w:val="24"/>
        </w:rPr>
      </w:pPr>
      <w:r>
        <w:rPr>
          <w:rFonts w:ascii="Times New Roman" w:hAnsi="Times New Roman" w:cs="Times New Roman"/>
          <w:sz w:val="24"/>
          <w:szCs w:val="24"/>
        </w:rPr>
        <w:t>Overall, CL&amp;P is very pleased with the study</w:t>
      </w:r>
      <w:r w:rsidR="00A65AA3">
        <w:rPr>
          <w:rFonts w:ascii="Times New Roman" w:hAnsi="Times New Roman" w:cs="Times New Roman"/>
          <w:sz w:val="24"/>
          <w:szCs w:val="24"/>
        </w:rPr>
        <w:t>,</w:t>
      </w:r>
      <w:r>
        <w:rPr>
          <w:rFonts w:ascii="Times New Roman" w:hAnsi="Times New Roman" w:cs="Times New Roman"/>
          <w:sz w:val="24"/>
          <w:szCs w:val="24"/>
        </w:rPr>
        <w:t xml:space="preserve"> including its content, organization and level of detail</w:t>
      </w:r>
      <w:r w:rsidR="00A65AA3">
        <w:rPr>
          <w:rFonts w:ascii="Times New Roman" w:hAnsi="Times New Roman" w:cs="Times New Roman"/>
          <w:sz w:val="24"/>
          <w:szCs w:val="24"/>
        </w:rPr>
        <w:t>.</w:t>
      </w:r>
      <w:r w:rsidR="007612C7">
        <w:rPr>
          <w:rFonts w:ascii="Times New Roman" w:hAnsi="Times New Roman" w:cs="Times New Roman"/>
          <w:sz w:val="24"/>
          <w:szCs w:val="24"/>
        </w:rPr>
        <w:t xml:space="preserve"> CL&amp;P will review these findings and incorporate them into future planning efforts and the Connecticut Program Savings Document (PSD).</w:t>
      </w:r>
    </w:p>
    <w:p w:rsidR="00AF0292" w:rsidRDefault="00DF0617" w:rsidP="00AE64D0">
      <w:pPr>
        <w:rPr>
          <w:rFonts w:ascii="Times New Roman" w:hAnsi="Times New Roman" w:cs="Times New Roman"/>
          <w:sz w:val="24"/>
          <w:szCs w:val="24"/>
        </w:rPr>
      </w:pPr>
      <w:r>
        <w:rPr>
          <w:rFonts w:ascii="Times New Roman" w:hAnsi="Times New Roman" w:cs="Times New Roman"/>
          <w:sz w:val="24"/>
          <w:szCs w:val="24"/>
        </w:rPr>
        <w:t xml:space="preserve">CL&amp;P would like to offer a few </w:t>
      </w:r>
      <w:r w:rsidR="00AF0292">
        <w:rPr>
          <w:rFonts w:ascii="Times New Roman" w:hAnsi="Times New Roman" w:cs="Times New Roman"/>
          <w:sz w:val="24"/>
          <w:szCs w:val="24"/>
        </w:rPr>
        <w:t>constructive comments and recommendations pertaining to the Study</w:t>
      </w:r>
      <w:r w:rsidR="00712138">
        <w:rPr>
          <w:rFonts w:ascii="Times New Roman" w:hAnsi="Times New Roman" w:cs="Times New Roman"/>
          <w:sz w:val="24"/>
          <w:szCs w:val="24"/>
        </w:rPr>
        <w:t xml:space="preserve"> for consideration</w:t>
      </w:r>
      <w:r w:rsidR="00AF0292">
        <w:rPr>
          <w:rFonts w:ascii="Times New Roman" w:hAnsi="Times New Roman" w:cs="Times New Roman"/>
          <w:sz w:val="24"/>
          <w:szCs w:val="24"/>
        </w:rPr>
        <w:t>:</w:t>
      </w:r>
    </w:p>
    <w:p w:rsidR="004C7F4E" w:rsidRDefault="006E5E50" w:rsidP="006F01CB">
      <w:pPr>
        <w:rPr>
          <w:rFonts w:ascii="Times New Roman" w:hAnsi="Times New Roman" w:cs="Times New Roman"/>
          <w:sz w:val="24"/>
          <w:szCs w:val="24"/>
        </w:rPr>
      </w:pPr>
      <w:proofErr w:type="gramStart"/>
      <w:r>
        <w:rPr>
          <w:rFonts w:ascii="Times New Roman" w:hAnsi="Times New Roman" w:cs="Times New Roman"/>
          <w:b/>
          <w:bCs/>
          <w:sz w:val="24"/>
          <w:szCs w:val="24"/>
        </w:rPr>
        <w:t>Mapping of Locations to Connecticut PSD</w:t>
      </w:r>
      <w:r w:rsidR="00AF5F82" w:rsidRPr="00E3165C">
        <w:rPr>
          <w:rFonts w:ascii="Times New Roman" w:hAnsi="Times New Roman" w:cs="Times New Roman"/>
          <w:b/>
          <w:bCs/>
          <w:sz w:val="24"/>
          <w:szCs w:val="24"/>
        </w:rPr>
        <w:t>.</w:t>
      </w:r>
      <w:proofErr w:type="gramEnd"/>
      <w:r>
        <w:rPr>
          <w:rFonts w:ascii="Times New Roman" w:hAnsi="Times New Roman" w:cs="Times New Roman"/>
          <w:sz w:val="24"/>
          <w:szCs w:val="24"/>
        </w:rPr>
        <w:t xml:space="preserve">  </w:t>
      </w:r>
      <w:r w:rsidR="00EA6C48">
        <w:rPr>
          <w:rFonts w:ascii="Times New Roman" w:hAnsi="Times New Roman" w:cs="Times New Roman"/>
          <w:sz w:val="24"/>
          <w:szCs w:val="24"/>
        </w:rPr>
        <w:t xml:space="preserve">The </w:t>
      </w:r>
      <w:r>
        <w:rPr>
          <w:rFonts w:ascii="Times New Roman" w:hAnsi="Times New Roman" w:cs="Times New Roman"/>
          <w:sz w:val="24"/>
          <w:szCs w:val="24"/>
        </w:rPr>
        <w:t>Study provides estimates of hours of use per day by location, but t</w:t>
      </w:r>
      <w:r w:rsidR="00FF59DF">
        <w:rPr>
          <w:rFonts w:ascii="Times New Roman" w:hAnsi="Times New Roman" w:cs="Times New Roman"/>
          <w:sz w:val="24"/>
          <w:szCs w:val="24"/>
        </w:rPr>
        <w:t>he location groupings do not precisely match Connecticut’s existing definitions</w:t>
      </w:r>
      <w:r w:rsidR="00EB783E">
        <w:rPr>
          <w:rFonts w:ascii="Times New Roman" w:hAnsi="Times New Roman" w:cs="Times New Roman"/>
          <w:sz w:val="24"/>
          <w:szCs w:val="24"/>
        </w:rPr>
        <w:t xml:space="preserve">.  </w:t>
      </w:r>
      <w:r w:rsidR="00FF59DF">
        <w:rPr>
          <w:rFonts w:ascii="Times New Roman" w:hAnsi="Times New Roman" w:cs="Times New Roman"/>
          <w:sz w:val="24"/>
          <w:szCs w:val="24"/>
        </w:rPr>
        <w:t>CL&amp;P requests that evaluators provide an updated version of the existing table in the Connecticut Program Savings Document (PSD) (</w:t>
      </w:r>
      <w:r w:rsidR="00FA58D6">
        <w:rPr>
          <w:rFonts w:ascii="Times New Roman" w:hAnsi="Times New Roman" w:cs="Times New Roman"/>
          <w:sz w:val="24"/>
          <w:szCs w:val="24"/>
        </w:rPr>
        <w:t>see Table 1, attached</w:t>
      </w:r>
      <w:r w:rsidR="00FF59DF">
        <w:rPr>
          <w:rFonts w:ascii="Times New Roman" w:hAnsi="Times New Roman" w:cs="Times New Roman"/>
          <w:sz w:val="24"/>
          <w:szCs w:val="24"/>
        </w:rPr>
        <w:t>) in order to use the best possible data going forward.</w:t>
      </w:r>
      <w:r w:rsidR="0068060B">
        <w:rPr>
          <w:rFonts w:ascii="Times New Roman" w:hAnsi="Times New Roman" w:cs="Times New Roman"/>
          <w:sz w:val="24"/>
          <w:szCs w:val="24"/>
        </w:rPr>
        <w:t xml:space="preserve"> CL&amp;P understands that the evaluators d</w:t>
      </w:r>
      <w:r w:rsidR="009C4D08">
        <w:rPr>
          <w:rFonts w:ascii="Times New Roman" w:hAnsi="Times New Roman" w:cs="Times New Roman"/>
          <w:sz w:val="24"/>
          <w:szCs w:val="24"/>
        </w:rPr>
        <w:t>id not record data at this level</w:t>
      </w:r>
      <w:r w:rsidR="0068060B">
        <w:rPr>
          <w:rFonts w:ascii="Times New Roman" w:hAnsi="Times New Roman" w:cs="Times New Roman"/>
          <w:sz w:val="24"/>
          <w:szCs w:val="24"/>
        </w:rPr>
        <w:t xml:space="preserve">, but believes that the </w:t>
      </w:r>
      <w:r w:rsidR="009C4D08">
        <w:rPr>
          <w:rFonts w:ascii="Times New Roman" w:hAnsi="Times New Roman" w:cs="Times New Roman"/>
          <w:sz w:val="24"/>
          <w:szCs w:val="24"/>
        </w:rPr>
        <w:t>evaluators are best</w:t>
      </w:r>
      <w:r w:rsidR="0068060B">
        <w:rPr>
          <w:rFonts w:ascii="Times New Roman" w:hAnsi="Times New Roman" w:cs="Times New Roman"/>
          <w:sz w:val="24"/>
          <w:szCs w:val="24"/>
        </w:rPr>
        <w:t xml:space="preserve"> positioned to select a mapping of available study room types to PSD room types, based on their knowledge of the data.</w:t>
      </w:r>
    </w:p>
    <w:p w:rsidR="00C84C41" w:rsidRDefault="004C7F4E" w:rsidP="006F01CB">
      <w:pPr>
        <w:rPr>
          <w:rFonts w:ascii="Times New Roman" w:hAnsi="Times New Roman" w:cs="Times New Roman"/>
          <w:sz w:val="24"/>
          <w:szCs w:val="24"/>
        </w:rPr>
      </w:pPr>
      <w:r>
        <w:rPr>
          <w:rFonts w:ascii="Times New Roman" w:hAnsi="Times New Roman" w:cs="Times New Roman"/>
          <w:b/>
          <w:sz w:val="24"/>
          <w:szCs w:val="24"/>
        </w:rPr>
        <w:t xml:space="preserve">Statistical Differences </w:t>
      </w:r>
      <w:proofErr w:type="gramStart"/>
      <w:r>
        <w:rPr>
          <w:rFonts w:ascii="Times New Roman" w:hAnsi="Times New Roman" w:cs="Times New Roman"/>
          <w:b/>
          <w:sz w:val="24"/>
          <w:szCs w:val="24"/>
        </w:rPr>
        <w:t>Between</w:t>
      </w:r>
      <w:proofErr w:type="gramEnd"/>
      <w:r>
        <w:rPr>
          <w:rFonts w:ascii="Times New Roman" w:hAnsi="Times New Roman" w:cs="Times New Roman"/>
          <w:b/>
          <w:sz w:val="24"/>
          <w:szCs w:val="24"/>
        </w:rPr>
        <w:t xml:space="preserve"> Regional </w:t>
      </w:r>
      <w:proofErr w:type="spellStart"/>
      <w:r>
        <w:rPr>
          <w:rFonts w:ascii="Times New Roman" w:hAnsi="Times New Roman" w:cs="Times New Roman"/>
          <w:b/>
          <w:sz w:val="24"/>
          <w:szCs w:val="24"/>
        </w:rPr>
        <w:t>HoU</w:t>
      </w:r>
      <w:proofErr w:type="spellEnd"/>
      <w:r>
        <w:rPr>
          <w:rFonts w:ascii="Times New Roman" w:hAnsi="Times New Roman" w:cs="Times New Roman"/>
          <w:b/>
          <w:sz w:val="24"/>
          <w:szCs w:val="24"/>
        </w:rPr>
        <w:t xml:space="preserve"> Estimates.</w:t>
      </w:r>
      <w:r>
        <w:rPr>
          <w:rFonts w:ascii="Times New Roman" w:hAnsi="Times New Roman" w:cs="Times New Roman"/>
          <w:sz w:val="24"/>
          <w:szCs w:val="24"/>
        </w:rPr>
        <w:t xml:space="preserve">  When presenting estimates in tables such as Table 3-1, evaluators appear to have used a lack of overlap between 90% confidence intervals as </w:t>
      </w:r>
      <w:r w:rsidR="003F45CB">
        <w:rPr>
          <w:rFonts w:ascii="Times New Roman" w:hAnsi="Times New Roman" w:cs="Times New Roman"/>
          <w:sz w:val="24"/>
          <w:szCs w:val="24"/>
        </w:rPr>
        <w:t>a</w:t>
      </w:r>
      <w:r w:rsidR="00551BE6">
        <w:rPr>
          <w:rFonts w:ascii="Times New Roman" w:hAnsi="Times New Roman" w:cs="Times New Roman"/>
          <w:sz w:val="24"/>
          <w:szCs w:val="24"/>
        </w:rPr>
        <w:t xml:space="preserve"> necessary and sufficient</w:t>
      </w:r>
      <w:r>
        <w:rPr>
          <w:rFonts w:ascii="Times New Roman" w:hAnsi="Times New Roman" w:cs="Times New Roman"/>
          <w:sz w:val="24"/>
          <w:szCs w:val="24"/>
        </w:rPr>
        <w:t xml:space="preserve"> criterion for declaring a statistically significant difference</w:t>
      </w:r>
      <w:r w:rsidR="00F77849">
        <w:rPr>
          <w:rFonts w:ascii="Times New Roman" w:hAnsi="Times New Roman" w:cs="Times New Roman"/>
          <w:sz w:val="24"/>
          <w:szCs w:val="24"/>
        </w:rPr>
        <w:t xml:space="preserve"> (SSD)</w:t>
      </w:r>
      <w:r>
        <w:rPr>
          <w:rFonts w:ascii="Times New Roman" w:hAnsi="Times New Roman" w:cs="Times New Roman"/>
          <w:sz w:val="24"/>
          <w:szCs w:val="24"/>
        </w:rPr>
        <w:t xml:space="preserve"> at the 90% level.</w:t>
      </w:r>
      <w:r w:rsidR="00455227">
        <w:rPr>
          <w:rFonts w:ascii="Times New Roman" w:hAnsi="Times New Roman" w:cs="Times New Roman"/>
          <w:sz w:val="24"/>
          <w:szCs w:val="24"/>
        </w:rPr>
        <w:t xml:space="preserve"> For a on</w:t>
      </w:r>
      <w:r w:rsidR="004858DD">
        <w:rPr>
          <w:rFonts w:ascii="Times New Roman" w:hAnsi="Times New Roman" w:cs="Times New Roman"/>
          <w:sz w:val="24"/>
          <w:szCs w:val="24"/>
        </w:rPr>
        <w:t>e-sample test, exclusion of the null hypothesis</w:t>
      </w:r>
      <w:r w:rsidR="00455227">
        <w:rPr>
          <w:rFonts w:ascii="Times New Roman" w:hAnsi="Times New Roman" w:cs="Times New Roman"/>
          <w:sz w:val="24"/>
          <w:szCs w:val="24"/>
        </w:rPr>
        <w:t xml:space="preserve"> from the confidence interval is logically equivalent to statistical significance.</w:t>
      </w:r>
      <w:r>
        <w:rPr>
          <w:rFonts w:ascii="Times New Roman" w:hAnsi="Times New Roman" w:cs="Times New Roman"/>
          <w:sz w:val="24"/>
          <w:szCs w:val="24"/>
        </w:rPr>
        <w:t xml:space="preserve"> How</w:t>
      </w:r>
      <w:r w:rsidR="00527345">
        <w:rPr>
          <w:rFonts w:ascii="Times New Roman" w:hAnsi="Times New Roman" w:cs="Times New Roman"/>
          <w:sz w:val="24"/>
          <w:szCs w:val="24"/>
        </w:rPr>
        <w:t xml:space="preserve">ever, for two-sample </w:t>
      </w:r>
      <w:r w:rsidR="00527345">
        <w:rPr>
          <w:rFonts w:ascii="Times New Roman" w:hAnsi="Times New Roman" w:cs="Times New Roman"/>
          <w:sz w:val="24"/>
          <w:szCs w:val="24"/>
        </w:rPr>
        <w:lastRenderedPageBreak/>
        <w:t xml:space="preserve">tests, </w:t>
      </w:r>
      <w:r w:rsidR="00AA2778">
        <w:rPr>
          <w:rFonts w:ascii="Times New Roman" w:hAnsi="Times New Roman" w:cs="Times New Roman"/>
          <w:sz w:val="24"/>
          <w:szCs w:val="24"/>
        </w:rPr>
        <w:t xml:space="preserve">CL&amp;P believes </w:t>
      </w:r>
      <w:r w:rsidR="00527345">
        <w:rPr>
          <w:rFonts w:ascii="Times New Roman" w:hAnsi="Times New Roman" w:cs="Times New Roman"/>
          <w:sz w:val="24"/>
          <w:szCs w:val="24"/>
        </w:rPr>
        <w:t>this</w:t>
      </w:r>
      <w:r w:rsidR="00455227">
        <w:rPr>
          <w:rFonts w:ascii="Times New Roman" w:hAnsi="Times New Roman" w:cs="Times New Roman"/>
          <w:sz w:val="24"/>
          <w:szCs w:val="24"/>
        </w:rPr>
        <w:t xml:space="preserve"> criterion </w:t>
      </w:r>
      <w:r w:rsidR="00AA2778">
        <w:rPr>
          <w:rFonts w:ascii="Times New Roman" w:hAnsi="Times New Roman" w:cs="Times New Roman"/>
          <w:sz w:val="24"/>
          <w:szCs w:val="24"/>
        </w:rPr>
        <w:t>may be</w:t>
      </w:r>
      <w:r w:rsidR="00455227">
        <w:rPr>
          <w:rFonts w:ascii="Times New Roman" w:hAnsi="Times New Roman" w:cs="Times New Roman"/>
          <w:sz w:val="24"/>
          <w:szCs w:val="24"/>
        </w:rPr>
        <w:t xml:space="preserve"> too strict and </w:t>
      </w:r>
      <w:r w:rsidR="00C212F2">
        <w:rPr>
          <w:rFonts w:ascii="Times New Roman" w:hAnsi="Times New Roman" w:cs="Times New Roman"/>
          <w:sz w:val="24"/>
          <w:szCs w:val="24"/>
        </w:rPr>
        <w:t xml:space="preserve">may </w:t>
      </w:r>
      <w:r w:rsidR="00455227">
        <w:rPr>
          <w:rFonts w:ascii="Times New Roman" w:hAnsi="Times New Roman" w:cs="Times New Roman"/>
          <w:sz w:val="24"/>
          <w:szCs w:val="24"/>
        </w:rPr>
        <w:t xml:space="preserve">underestimate the number of </w:t>
      </w:r>
      <w:r w:rsidR="00F77849">
        <w:rPr>
          <w:rFonts w:ascii="Times New Roman" w:hAnsi="Times New Roman" w:cs="Times New Roman"/>
          <w:sz w:val="24"/>
          <w:szCs w:val="24"/>
        </w:rPr>
        <w:t>SSDs</w:t>
      </w:r>
      <w:r w:rsidR="00455227">
        <w:rPr>
          <w:rFonts w:ascii="Times New Roman" w:hAnsi="Times New Roman" w:cs="Times New Roman"/>
          <w:sz w:val="24"/>
          <w:szCs w:val="24"/>
        </w:rPr>
        <w:t>.</w:t>
      </w:r>
      <w:r w:rsidR="00527345">
        <w:rPr>
          <w:rStyle w:val="FootnoteReference"/>
          <w:rFonts w:ascii="Times New Roman" w:hAnsi="Times New Roman" w:cs="Times New Roman"/>
          <w:sz w:val="24"/>
          <w:szCs w:val="24"/>
        </w:rPr>
        <w:footnoteReference w:id="1"/>
      </w:r>
      <w:r w:rsidR="00455227">
        <w:rPr>
          <w:rFonts w:ascii="Times New Roman" w:hAnsi="Times New Roman" w:cs="Times New Roman"/>
          <w:sz w:val="24"/>
          <w:szCs w:val="24"/>
        </w:rPr>
        <w:t xml:space="preserve"> </w:t>
      </w:r>
      <w:r w:rsidR="00C212F2">
        <w:rPr>
          <w:rFonts w:ascii="Times New Roman" w:hAnsi="Times New Roman" w:cs="Times New Roman"/>
          <w:sz w:val="24"/>
          <w:szCs w:val="24"/>
        </w:rPr>
        <w:t xml:space="preserve">This possible underestimation of SSDs does not undermine the validity of the </w:t>
      </w:r>
      <w:proofErr w:type="gramStart"/>
      <w:r w:rsidR="00C212F2">
        <w:rPr>
          <w:rFonts w:ascii="Times New Roman" w:hAnsi="Times New Roman" w:cs="Times New Roman"/>
          <w:sz w:val="24"/>
          <w:szCs w:val="24"/>
        </w:rPr>
        <w:t>study,</w:t>
      </w:r>
      <w:proofErr w:type="gramEnd"/>
      <w:r w:rsidR="00C212F2">
        <w:rPr>
          <w:rFonts w:ascii="Times New Roman" w:hAnsi="Times New Roman" w:cs="Times New Roman"/>
          <w:sz w:val="24"/>
          <w:szCs w:val="24"/>
        </w:rPr>
        <w:t xml:space="preserve"> however, CL&amp;P requests clarification on this issue.   For example, </w:t>
      </w:r>
      <w:r w:rsidR="00C84C41">
        <w:rPr>
          <w:rFonts w:ascii="Times New Roman" w:hAnsi="Times New Roman" w:cs="Times New Roman"/>
          <w:sz w:val="24"/>
          <w:szCs w:val="24"/>
        </w:rPr>
        <w:t xml:space="preserve">CL&amp;P notes that Table 3-5 </w:t>
      </w:r>
      <w:r w:rsidR="00AA2778">
        <w:rPr>
          <w:rFonts w:ascii="Times New Roman" w:hAnsi="Times New Roman" w:cs="Times New Roman"/>
          <w:sz w:val="24"/>
          <w:szCs w:val="24"/>
        </w:rPr>
        <w:t xml:space="preserve">appears to </w:t>
      </w:r>
      <w:r w:rsidR="00C84C41">
        <w:rPr>
          <w:rFonts w:ascii="Times New Roman" w:hAnsi="Times New Roman" w:cs="Times New Roman"/>
          <w:sz w:val="24"/>
          <w:szCs w:val="24"/>
        </w:rPr>
        <w:t xml:space="preserve">report zero </w:t>
      </w:r>
      <w:r w:rsidR="00F77849">
        <w:rPr>
          <w:rFonts w:ascii="Times New Roman" w:hAnsi="Times New Roman" w:cs="Times New Roman"/>
          <w:sz w:val="24"/>
          <w:szCs w:val="24"/>
        </w:rPr>
        <w:t>SSDs</w:t>
      </w:r>
      <w:r w:rsidR="00C84C41">
        <w:rPr>
          <w:rFonts w:ascii="Times New Roman" w:hAnsi="Times New Roman" w:cs="Times New Roman"/>
          <w:sz w:val="24"/>
          <w:szCs w:val="24"/>
        </w:rPr>
        <w:t xml:space="preserve"> between the modeled s</w:t>
      </w:r>
      <w:bookmarkStart w:id="0" w:name="_GoBack"/>
      <w:bookmarkEnd w:id="0"/>
      <w:r w:rsidR="00C84C41">
        <w:rPr>
          <w:rFonts w:ascii="Times New Roman" w:hAnsi="Times New Roman" w:cs="Times New Roman"/>
          <w:sz w:val="24"/>
          <w:szCs w:val="24"/>
        </w:rPr>
        <w:t>tate estimates at the 90% confidence level</w:t>
      </w:r>
      <w:r w:rsidR="00C212F2">
        <w:rPr>
          <w:rFonts w:ascii="Times New Roman" w:hAnsi="Times New Roman" w:cs="Times New Roman"/>
          <w:sz w:val="24"/>
          <w:szCs w:val="24"/>
        </w:rPr>
        <w:t xml:space="preserve">  </w:t>
      </w:r>
      <w:r w:rsidR="007E036A">
        <w:rPr>
          <w:rFonts w:ascii="Times New Roman" w:hAnsi="Times New Roman" w:cs="Times New Roman"/>
          <w:sz w:val="24"/>
          <w:szCs w:val="24"/>
        </w:rPr>
        <w:t>While an incidence</w:t>
      </w:r>
      <w:r w:rsidR="00C84C41">
        <w:rPr>
          <w:rFonts w:ascii="Times New Roman" w:hAnsi="Times New Roman" w:cs="Times New Roman"/>
          <w:sz w:val="24"/>
          <w:szCs w:val="24"/>
        </w:rPr>
        <w:t xml:space="preserve"> of zero is possible, </w:t>
      </w:r>
      <w:r w:rsidR="00AA2778">
        <w:rPr>
          <w:rFonts w:ascii="Times New Roman" w:hAnsi="Times New Roman" w:cs="Times New Roman"/>
          <w:sz w:val="24"/>
          <w:szCs w:val="24"/>
        </w:rPr>
        <w:t xml:space="preserve">CL&amp;P believes that </w:t>
      </w:r>
      <w:r w:rsidR="00C84C41">
        <w:rPr>
          <w:rFonts w:ascii="Times New Roman" w:hAnsi="Times New Roman" w:cs="Times New Roman"/>
          <w:sz w:val="24"/>
          <w:szCs w:val="24"/>
        </w:rPr>
        <w:t>a 90% confidence level should result in a “false positive” finding of statistical significance 10% of the time on average even for identical populations.</w:t>
      </w:r>
      <w:r w:rsidR="00AD3090">
        <w:rPr>
          <w:rFonts w:ascii="Times New Roman" w:hAnsi="Times New Roman" w:cs="Times New Roman"/>
          <w:sz w:val="24"/>
          <w:szCs w:val="24"/>
        </w:rPr>
        <w:t xml:space="preserve">  CL&amp;P recommends that evaluators </w:t>
      </w:r>
      <w:r w:rsidR="00AA2778">
        <w:rPr>
          <w:rFonts w:ascii="Times New Roman" w:hAnsi="Times New Roman" w:cs="Times New Roman"/>
          <w:sz w:val="24"/>
          <w:szCs w:val="24"/>
        </w:rPr>
        <w:t xml:space="preserve">explain the methodology that was used and </w:t>
      </w:r>
      <w:r w:rsidR="00AD3090">
        <w:rPr>
          <w:rFonts w:ascii="Times New Roman" w:hAnsi="Times New Roman" w:cs="Times New Roman"/>
          <w:sz w:val="24"/>
          <w:szCs w:val="24"/>
        </w:rPr>
        <w:t xml:space="preserve">review the assignment of statistical significance for </w:t>
      </w:r>
      <w:r w:rsidR="00BE0110">
        <w:rPr>
          <w:rFonts w:ascii="Times New Roman" w:hAnsi="Times New Roman" w:cs="Times New Roman"/>
          <w:sz w:val="24"/>
          <w:szCs w:val="24"/>
        </w:rPr>
        <w:t xml:space="preserve">possible </w:t>
      </w:r>
      <w:r w:rsidR="00AD3090">
        <w:rPr>
          <w:rFonts w:ascii="Times New Roman" w:hAnsi="Times New Roman" w:cs="Times New Roman"/>
          <w:sz w:val="24"/>
          <w:szCs w:val="24"/>
        </w:rPr>
        <w:t xml:space="preserve">cases where two confidence intervals </w:t>
      </w:r>
      <w:r w:rsidR="00AA2778">
        <w:rPr>
          <w:rFonts w:ascii="Times New Roman" w:hAnsi="Times New Roman" w:cs="Times New Roman"/>
          <w:sz w:val="24"/>
          <w:szCs w:val="24"/>
        </w:rPr>
        <w:t xml:space="preserve">may </w:t>
      </w:r>
      <w:r w:rsidR="00AD3090">
        <w:rPr>
          <w:rFonts w:ascii="Times New Roman" w:hAnsi="Times New Roman" w:cs="Times New Roman"/>
          <w:sz w:val="24"/>
          <w:szCs w:val="24"/>
        </w:rPr>
        <w:t xml:space="preserve">overlap, but a </w:t>
      </w:r>
      <w:r w:rsidR="00C05FC0">
        <w:rPr>
          <w:rFonts w:ascii="Times New Roman" w:hAnsi="Times New Roman" w:cs="Times New Roman"/>
          <w:sz w:val="24"/>
          <w:szCs w:val="24"/>
        </w:rPr>
        <w:t>SSD</w:t>
      </w:r>
      <w:r w:rsidR="00AD3090">
        <w:rPr>
          <w:rFonts w:ascii="Times New Roman" w:hAnsi="Times New Roman" w:cs="Times New Roman"/>
          <w:sz w:val="24"/>
          <w:szCs w:val="24"/>
        </w:rPr>
        <w:t xml:space="preserve"> nonetheless exists.</w:t>
      </w:r>
    </w:p>
    <w:p w:rsidR="005316A6" w:rsidRPr="005316A6" w:rsidRDefault="005316A6" w:rsidP="005316A6">
      <w:pPr>
        <w:autoSpaceDE w:val="0"/>
        <w:autoSpaceDN w:val="0"/>
        <w:adjustRightInd w:val="0"/>
        <w:spacing w:after="0" w:line="240" w:lineRule="auto"/>
        <w:rPr>
          <w:rFonts w:ascii="Times New Roman" w:hAnsi="Times New Roman" w:cs="Times New Roman"/>
          <w:sz w:val="24"/>
          <w:szCs w:val="24"/>
        </w:rPr>
      </w:pPr>
    </w:p>
    <w:p w:rsidR="00AF0292" w:rsidRDefault="00AF0292" w:rsidP="00CB0649">
      <w:pPr>
        <w:rPr>
          <w:rFonts w:ascii="Times New Roman" w:hAnsi="Times New Roman" w:cs="Times New Roman"/>
          <w:sz w:val="24"/>
          <w:szCs w:val="24"/>
        </w:rPr>
      </w:pPr>
      <w:r>
        <w:rPr>
          <w:rFonts w:ascii="Times New Roman" w:hAnsi="Times New Roman" w:cs="Times New Roman"/>
          <w:sz w:val="24"/>
          <w:szCs w:val="24"/>
        </w:rPr>
        <w:t>Thank you for the opportunity to provide these comments</w:t>
      </w:r>
      <w:r w:rsidR="002E5B11">
        <w:rPr>
          <w:rFonts w:ascii="Times New Roman" w:hAnsi="Times New Roman" w:cs="Times New Roman"/>
          <w:sz w:val="24"/>
          <w:szCs w:val="24"/>
        </w:rPr>
        <w:t>.</w:t>
      </w:r>
    </w:p>
    <w:p w:rsidR="00AF0292" w:rsidRPr="00314B08" w:rsidRDefault="00AF0292" w:rsidP="00CB0649">
      <w:pPr>
        <w:rPr>
          <w:rFonts w:ascii="Times New Roman" w:hAnsi="Times New Roman" w:cs="Times New Roman"/>
          <w:sz w:val="24"/>
          <w:szCs w:val="24"/>
        </w:rPr>
      </w:pPr>
      <w:r w:rsidRPr="004B5E9C">
        <w:rPr>
          <w:rFonts w:ascii="Times New Roman" w:hAnsi="Times New Roman" w:cs="Times New Roman"/>
          <w:sz w:val="24"/>
          <w:szCs w:val="24"/>
        </w:rPr>
        <w:t>Very truly yours,</w:t>
      </w:r>
    </w:p>
    <w:p w:rsidR="00AF0292" w:rsidRPr="004B5E9C" w:rsidRDefault="00AF0292" w:rsidP="00F663B1">
      <w:pPr>
        <w:spacing w:after="0" w:line="240" w:lineRule="auto"/>
        <w:rPr>
          <w:rFonts w:ascii="Times New Roman" w:hAnsi="Times New Roman" w:cs="Times New Roman"/>
          <w:sz w:val="24"/>
          <w:szCs w:val="24"/>
        </w:rPr>
      </w:pPr>
    </w:p>
    <w:p w:rsidR="00AF0292" w:rsidRPr="004B5E9C" w:rsidRDefault="00AF0292" w:rsidP="00F663B1">
      <w:pPr>
        <w:spacing w:after="0" w:line="240" w:lineRule="auto"/>
        <w:rPr>
          <w:rFonts w:ascii="Times New Roman" w:hAnsi="Times New Roman" w:cs="Times New Roman"/>
          <w:sz w:val="24"/>
          <w:szCs w:val="24"/>
        </w:rPr>
      </w:pPr>
    </w:p>
    <w:p w:rsidR="00AF0292" w:rsidRPr="004B5E9C" w:rsidRDefault="00AF0292" w:rsidP="00F663B1">
      <w:pPr>
        <w:spacing w:after="0" w:line="240" w:lineRule="auto"/>
        <w:rPr>
          <w:rFonts w:ascii="Times New Roman" w:hAnsi="Times New Roman" w:cs="Times New Roman"/>
          <w:sz w:val="24"/>
          <w:szCs w:val="24"/>
        </w:rPr>
      </w:pPr>
      <w:r w:rsidRPr="004B5E9C">
        <w:rPr>
          <w:rFonts w:ascii="Times New Roman" w:hAnsi="Times New Roman" w:cs="Times New Roman"/>
          <w:sz w:val="24"/>
          <w:szCs w:val="24"/>
        </w:rPr>
        <w:t>Joseph Swift</w:t>
      </w:r>
    </w:p>
    <w:p w:rsidR="00AF0292" w:rsidRPr="004B5E9C" w:rsidRDefault="00AF0292" w:rsidP="00F663B1">
      <w:pPr>
        <w:autoSpaceDE w:val="0"/>
        <w:autoSpaceDN w:val="0"/>
        <w:adjustRightInd w:val="0"/>
        <w:spacing w:after="0" w:line="240" w:lineRule="auto"/>
        <w:rPr>
          <w:rFonts w:ascii="Times New Roman" w:hAnsi="Times New Roman" w:cs="Times New Roman"/>
          <w:sz w:val="24"/>
          <w:szCs w:val="24"/>
        </w:rPr>
      </w:pPr>
      <w:r w:rsidRPr="004B5E9C">
        <w:rPr>
          <w:rFonts w:ascii="Times New Roman" w:hAnsi="Times New Roman" w:cs="Times New Roman"/>
          <w:sz w:val="24"/>
          <w:szCs w:val="24"/>
        </w:rPr>
        <w:t>Operations Supervisor</w:t>
      </w:r>
    </w:p>
    <w:p w:rsidR="00AF0292" w:rsidRPr="004B5E9C" w:rsidRDefault="00AF0292" w:rsidP="00F663B1">
      <w:pPr>
        <w:autoSpaceDE w:val="0"/>
        <w:autoSpaceDN w:val="0"/>
        <w:adjustRightInd w:val="0"/>
        <w:spacing w:after="0" w:line="240" w:lineRule="auto"/>
        <w:rPr>
          <w:rFonts w:ascii="Times New Roman" w:hAnsi="Times New Roman" w:cs="Times New Roman"/>
          <w:sz w:val="24"/>
          <w:szCs w:val="24"/>
        </w:rPr>
      </w:pPr>
      <w:r w:rsidRPr="004B5E9C">
        <w:rPr>
          <w:rFonts w:ascii="Times New Roman" w:hAnsi="Times New Roman" w:cs="Times New Roman"/>
          <w:sz w:val="24"/>
          <w:szCs w:val="24"/>
        </w:rPr>
        <w:t>Connecticut Light and Power</w:t>
      </w:r>
    </w:p>
    <w:p w:rsidR="00AF0292" w:rsidRPr="004B5E9C" w:rsidRDefault="00AF0292" w:rsidP="007B6626">
      <w:pPr>
        <w:rPr>
          <w:rFonts w:ascii="Times New Roman" w:hAnsi="Times New Roman" w:cs="Times New Roman"/>
          <w:sz w:val="24"/>
          <w:szCs w:val="24"/>
        </w:rPr>
      </w:pPr>
    </w:p>
    <w:p w:rsidR="00FA58D6" w:rsidRPr="00FA58D6" w:rsidRDefault="00FA58D6" w:rsidP="00FA58D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FA58D6" w:rsidRPr="001911C4" w:rsidRDefault="00FA58D6" w:rsidP="00FA58D6">
      <w:pPr>
        <w:rPr>
          <w:b/>
          <w:color w:val="000000"/>
        </w:rPr>
      </w:pPr>
      <w:r w:rsidRPr="001911C4">
        <w:rPr>
          <w:b/>
          <w:color w:val="000000"/>
        </w:rPr>
        <w:lastRenderedPageBreak/>
        <w:t>Table 1: Hours of Use per Day by Location (</w:t>
      </w:r>
      <w:proofErr w:type="spellStart"/>
      <w:proofErr w:type="gramStart"/>
      <w:r w:rsidRPr="001911C4">
        <w:rPr>
          <w:b/>
          <w:color w:val="000000"/>
        </w:rPr>
        <w:t>h</w:t>
      </w:r>
      <w:r w:rsidRPr="001911C4">
        <w:rPr>
          <w:b/>
          <w:color w:val="000000"/>
          <w:vertAlign w:val="subscript"/>
        </w:rPr>
        <w:t>d</w:t>
      </w:r>
      <w:proofErr w:type="spellEnd"/>
      <w:proofErr w:type="gramEnd"/>
      <w:r w:rsidRPr="001911C4">
        <w:rPr>
          <w:b/>
          <w:color w:val="000000"/>
        </w:rPr>
        <w:t>)</w:t>
      </w:r>
    </w:p>
    <w:tbl>
      <w:tblPr>
        <w:tblW w:w="453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1710"/>
        <w:gridCol w:w="1350"/>
      </w:tblGrid>
      <w:tr w:rsidR="00FA58D6" w:rsidRPr="001911C4" w:rsidTr="00725A4F">
        <w:trPr>
          <w:trHeight w:val="264"/>
        </w:trPr>
        <w:tc>
          <w:tcPr>
            <w:tcW w:w="1470" w:type="dxa"/>
            <w:vMerge w:val="restart"/>
            <w:tcBorders>
              <w:top w:val="single" w:sz="4" w:space="0" w:color="auto"/>
              <w:left w:val="single" w:sz="4" w:space="0" w:color="auto"/>
              <w:bottom w:val="single" w:sz="4" w:space="0" w:color="auto"/>
              <w:right w:val="single" w:sz="4" w:space="0" w:color="auto"/>
            </w:tcBorders>
            <w:noWrap/>
            <w:vAlign w:val="center"/>
          </w:tcPr>
          <w:p w:rsidR="00FA58D6" w:rsidRPr="001911C4" w:rsidRDefault="00FA58D6" w:rsidP="00725A4F">
            <w:pPr>
              <w:rPr>
                <w:b/>
                <w:color w:val="000000"/>
              </w:rPr>
            </w:pPr>
            <w:r w:rsidRPr="001911C4">
              <w:rPr>
                <w:b/>
                <w:color w:val="000000"/>
              </w:rPr>
              <w:t>Location</w:t>
            </w:r>
          </w:p>
        </w:tc>
        <w:tc>
          <w:tcPr>
            <w:tcW w:w="1710" w:type="dxa"/>
            <w:tcBorders>
              <w:top w:val="single" w:sz="4" w:space="0" w:color="auto"/>
              <w:left w:val="single" w:sz="4" w:space="0" w:color="auto"/>
              <w:bottom w:val="single" w:sz="4" w:space="0" w:color="auto"/>
              <w:right w:val="single" w:sz="4" w:space="0" w:color="auto"/>
            </w:tcBorders>
            <w:vAlign w:val="center"/>
          </w:tcPr>
          <w:p w:rsidR="00FA58D6" w:rsidRPr="001911C4" w:rsidRDefault="00FA58D6" w:rsidP="00725A4F">
            <w:pPr>
              <w:rPr>
                <w:b/>
                <w:color w:val="000000"/>
              </w:rPr>
            </w:pPr>
            <w:r w:rsidRPr="001911C4">
              <w:rPr>
                <w:b/>
                <w:color w:val="000000"/>
              </w:rPr>
              <w:t>Non-Low Income</w:t>
            </w:r>
          </w:p>
        </w:tc>
        <w:tc>
          <w:tcPr>
            <w:tcW w:w="1350" w:type="dxa"/>
            <w:tcBorders>
              <w:top w:val="single" w:sz="4" w:space="0" w:color="auto"/>
              <w:left w:val="single" w:sz="4" w:space="0" w:color="auto"/>
              <w:bottom w:val="single" w:sz="4" w:space="0" w:color="auto"/>
              <w:right w:val="single" w:sz="4" w:space="0" w:color="auto"/>
            </w:tcBorders>
            <w:vAlign w:val="center"/>
          </w:tcPr>
          <w:p w:rsidR="00FA58D6" w:rsidRPr="001911C4" w:rsidRDefault="00FA58D6" w:rsidP="00725A4F">
            <w:pPr>
              <w:rPr>
                <w:b/>
                <w:color w:val="000000"/>
              </w:rPr>
            </w:pPr>
            <w:r w:rsidRPr="001911C4">
              <w:rPr>
                <w:b/>
                <w:color w:val="000000"/>
              </w:rPr>
              <w:t>Low Income</w:t>
            </w:r>
          </w:p>
        </w:tc>
      </w:tr>
      <w:tr w:rsidR="00FA58D6" w:rsidRPr="001911C4" w:rsidTr="00725A4F">
        <w:trPr>
          <w:trHeight w:val="264"/>
        </w:trPr>
        <w:tc>
          <w:tcPr>
            <w:tcW w:w="0" w:type="auto"/>
            <w:vMerge/>
            <w:tcBorders>
              <w:top w:val="single" w:sz="4" w:space="0" w:color="auto"/>
              <w:left w:val="single" w:sz="4" w:space="0" w:color="auto"/>
              <w:bottom w:val="single" w:sz="4" w:space="0" w:color="auto"/>
              <w:right w:val="single" w:sz="4" w:space="0" w:color="auto"/>
            </w:tcBorders>
            <w:vAlign w:val="center"/>
          </w:tcPr>
          <w:p w:rsidR="00FA58D6" w:rsidRPr="001911C4" w:rsidRDefault="00FA58D6" w:rsidP="00725A4F">
            <w:pPr>
              <w:rPr>
                <w:b/>
                <w:color w:val="000000"/>
              </w:rPr>
            </w:pPr>
          </w:p>
        </w:tc>
        <w:tc>
          <w:tcPr>
            <w:tcW w:w="1710" w:type="dxa"/>
            <w:tcBorders>
              <w:top w:val="single" w:sz="4" w:space="0" w:color="auto"/>
              <w:left w:val="single" w:sz="4" w:space="0" w:color="auto"/>
              <w:bottom w:val="single" w:sz="4" w:space="0" w:color="auto"/>
              <w:right w:val="single" w:sz="4" w:space="0" w:color="auto"/>
            </w:tcBorders>
            <w:vAlign w:val="center"/>
          </w:tcPr>
          <w:p w:rsidR="00FA58D6" w:rsidRPr="001911C4" w:rsidRDefault="00FA58D6" w:rsidP="00725A4F">
            <w:pPr>
              <w:rPr>
                <w:b/>
                <w:color w:val="000000"/>
              </w:rPr>
            </w:pPr>
            <w:proofErr w:type="spellStart"/>
            <w:r w:rsidRPr="001911C4">
              <w:rPr>
                <w:b/>
                <w:color w:val="000000"/>
              </w:rPr>
              <w:t>h</w:t>
            </w:r>
            <w:r w:rsidRPr="001911C4">
              <w:rPr>
                <w:b/>
                <w:color w:val="000000"/>
                <w:vertAlign w:val="subscript"/>
              </w:rPr>
              <w:t>d,NLI</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rsidR="00FA58D6" w:rsidRPr="001911C4" w:rsidRDefault="00FA58D6" w:rsidP="00725A4F">
            <w:pPr>
              <w:rPr>
                <w:b/>
                <w:color w:val="000000"/>
              </w:rPr>
            </w:pPr>
            <w:proofErr w:type="spellStart"/>
            <w:r w:rsidRPr="001911C4">
              <w:rPr>
                <w:b/>
                <w:color w:val="000000"/>
              </w:rPr>
              <w:t>h</w:t>
            </w:r>
            <w:r w:rsidRPr="001911C4">
              <w:rPr>
                <w:b/>
                <w:color w:val="000000"/>
                <w:vertAlign w:val="subscript"/>
              </w:rPr>
              <w:t>d,LI</w:t>
            </w:r>
            <w:proofErr w:type="spellEnd"/>
          </w:p>
        </w:tc>
      </w:tr>
      <w:tr w:rsidR="00FA58D6" w:rsidRPr="001911C4" w:rsidTr="00725A4F">
        <w:trPr>
          <w:trHeight w:val="264"/>
        </w:trPr>
        <w:tc>
          <w:tcPr>
            <w:tcW w:w="1470" w:type="dxa"/>
            <w:tcBorders>
              <w:top w:val="single" w:sz="4" w:space="0" w:color="auto"/>
              <w:left w:val="single" w:sz="4" w:space="0" w:color="auto"/>
              <w:bottom w:val="single" w:sz="4" w:space="0" w:color="auto"/>
              <w:right w:val="single" w:sz="4" w:space="0" w:color="auto"/>
            </w:tcBorders>
            <w:noWrap/>
            <w:vAlign w:val="bottom"/>
          </w:tcPr>
          <w:p w:rsidR="00FA58D6" w:rsidRPr="001911C4" w:rsidRDefault="00FA58D6" w:rsidP="00725A4F">
            <w:pPr>
              <w:rPr>
                <w:b/>
                <w:color w:val="000000"/>
              </w:rPr>
            </w:pPr>
            <w:r w:rsidRPr="001911C4">
              <w:rPr>
                <w:color w:val="000000"/>
              </w:rPr>
              <w:t>Bedroom</w:t>
            </w:r>
          </w:p>
        </w:tc>
        <w:tc>
          <w:tcPr>
            <w:tcW w:w="1710" w:type="dxa"/>
            <w:tcBorders>
              <w:top w:val="single" w:sz="4" w:space="0" w:color="auto"/>
              <w:left w:val="single" w:sz="4" w:space="0" w:color="auto"/>
              <w:bottom w:val="single" w:sz="4" w:space="0" w:color="auto"/>
              <w:right w:val="single" w:sz="4" w:space="0" w:color="auto"/>
            </w:tcBorders>
            <w:vAlign w:val="bottom"/>
          </w:tcPr>
          <w:p w:rsidR="00FA58D6" w:rsidRPr="001911C4" w:rsidRDefault="00FA58D6" w:rsidP="00725A4F">
            <w:pPr>
              <w:rPr>
                <w:b/>
                <w:color w:val="000000"/>
              </w:rPr>
            </w:pPr>
            <w:r>
              <w:rPr>
                <w:color w:val="000000"/>
              </w:rPr>
              <w:t>1.08</w:t>
            </w:r>
          </w:p>
        </w:tc>
        <w:tc>
          <w:tcPr>
            <w:tcW w:w="1350" w:type="dxa"/>
            <w:tcBorders>
              <w:top w:val="single" w:sz="4" w:space="0" w:color="auto"/>
              <w:left w:val="single" w:sz="4" w:space="0" w:color="auto"/>
              <w:bottom w:val="single" w:sz="4" w:space="0" w:color="auto"/>
              <w:right w:val="single" w:sz="4" w:space="0" w:color="auto"/>
            </w:tcBorders>
            <w:vAlign w:val="bottom"/>
          </w:tcPr>
          <w:p w:rsidR="00FA58D6" w:rsidRPr="001911C4" w:rsidRDefault="00FA58D6" w:rsidP="00725A4F">
            <w:pPr>
              <w:rPr>
                <w:b/>
                <w:color w:val="000000"/>
              </w:rPr>
            </w:pPr>
            <w:r>
              <w:rPr>
                <w:color w:val="000000"/>
              </w:rPr>
              <w:t>1.60</w:t>
            </w:r>
          </w:p>
        </w:tc>
      </w:tr>
      <w:tr w:rsidR="00FA58D6" w:rsidRPr="001911C4" w:rsidTr="00725A4F">
        <w:trPr>
          <w:trHeight w:val="264"/>
        </w:trPr>
        <w:tc>
          <w:tcPr>
            <w:tcW w:w="1470" w:type="dxa"/>
            <w:tcBorders>
              <w:top w:val="single" w:sz="4" w:space="0" w:color="auto"/>
              <w:left w:val="single" w:sz="4" w:space="0" w:color="auto"/>
              <w:bottom w:val="single" w:sz="4" w:space="0" w:color="auto"/>
              <w:right w:val="single" w:sz="4" w:space="0" w:color="auto"/>
            </w:tcBorders>
            <w:noWrap/>
            <w:vAlign w:val="bottom"/>
          </w:tcPr>
          <w:p w:rsidR="00FA58D6" w:rsidRPr="001911C4" w:rsidRDefault="00FA58D6" w:rsidP="00725A4F">
            <w:pPr>
              <w:rPr>
                <w:color w:val="000000"/>
              </w:rPr>
            </w:pPr>
            <w:r w:rsidRPr="001911C4">
              <w:rPr>
                <w:color w:val="000000"/>
              </w:rPr>
              <w:t>Bathroom</w:t>
            </w:r>
          </w:p>
        </w:tc>
        <w:tc>
          <w:tcPr>
            <w:tcW w:w="1710" w:type="dxa"/>
            <w:tcBorders>
              <w:top w:val="single" w:sz="4" w:space="0" w:color="auto"/>
              <w:left w:val="single" w:sz="4" w:space="0" w:color="auto"/>
              <w:bottom w:val="single" w:sz="4" w:space="0" w:color="auto"/>
              <w:right w:val="single" w:sz="4" w:space="0" w:color="auto"/>
            </w:tcBorders>
            <w:vAlign w:val="bottom"/>
          </w:tcPr>
          <w:p w:rsidR="00FA58D6" w:rsidRPr="001911C4" w:rsidRDefault="00FA58D6" w:rsidP="00725A4F">
            <w:pPr>
              <w:rPr>
                <w:color w:val="000000"/>
              </w:rPr>
            </w:pPr>
            <w:r>
              <w:rPr>
                <w:color w:val="000000"/>
              </w:rPr>
              <w:t>0.65</w:t>
            </w:r>
          </w:p>
        </w:tc>
        <w:tc>
          <w:tcPr>
            <w:tcW w:w="1350" w:type="dxa"/>
            <w:tcBorders>
              <w:top w:val="single" w:sz="4" w:space="0" w:color="auto"/>
              <w:left w:val="single" w:sz="4" w:space="0" w:color="auto"/>
              <w:bottom w:val="single" w:sz="4" w:space="0" w:color="auto"/>
              <w:right w:val="single" w:sz="4" w:space="0" w:color="auto"/>
            </w:tcBorders>
            <w:vAlign w:val="bottom"/>
          </w:tcPr>
          <w:p w:rsidR="00FA58D6" w:rsidRPr="001911C4" w:rsidRDefault="00FA58D6" w:rsidP="00725A4F">
            <w:pPr>
              <w:rPr>
                <w:color w:val="000000"/>
              </w:rPr>
            </w:pPr>
            <w:r>
              <w:rPr>
                <w:color w:val="000000"/>
              </w:rPr>
              <w:t>1.60</w:t>
            </w:r>
          </w:p>
        </w:tc>
      </w:tr>
      <w:tr w:rsidR="00FA58D6" w:rsidRPr="001911C4" w:rsidTr="00725A4F">
        <w:trPr>
          <w:trHeight w:val="264"/>
        </w:trPr>
        <w:tc>
          <w:tcPr>
            <w:tcW w:w="1470" w:type="dxa"/>
            <w:tcBorders>
              <w:top w:val="single" w:sz="4" w:space="0" w:color="auto"/>
              <w:left w:val="single" w:sz="4" w:space="0" w:color="auto"/>
              <w:bottom w:val="single" w:sz="4" w:space="0" w:color="auto"/>
              <w:right w:val="single" w:sz="4" w:space="0" w:color="auto"/>
            </w:tcBorders>
            <w:noWrap/>
            <w:vAlign w:val="bottom"/>
          </w:tcPr>
          <w:p w:rsidR="00FA58D6" w:rsidRPr="001911C4" w:rsidRDefault="00FA58D6" w:rsidP="00725A4F">
            <w:pPr>
              <w:rPr>
                <w:color w:val="000000"/>
              </w:rPr>
            </w:pPr>
            <w:r w:rsidRPr="001911C4">
              <w:rPr>
                <w:color w:val="000000"/>
              </w:rPr>
              <w:t>Den/Office</w:t>
            </w:r>
          </w:p>
        </w:tc>
        <w:tc>
          <w:tcPr>
            <w:tcW w:w="1710" w:type="dxa"/>
            <w:tcBorders>
              <w:top w:val="single" w:sz="4" w:space="0" w:color="auto"/>
              <w:left w:val="single" w:sz="4" w:space="0" w:color="auto"/>
              <w:bottom w:val="single" w:sz="4" w:space="0" w:color="auto"/>
              <w:right w:val="single" w:sz="4" w:space="0" w:color="auto"/>
            </w:tcBorders>
            <w:vAlign w:val="bottom"/>
          </w:tcPr>
          <w:p w:rsidR="00FA58D6" w:rsidRPr="001911C4" w:rsidRDefault="00FA58D6" w:rsidP="00725A4F">
            <w:pPr>
              <w:rPr>
                <w:color w:val="000000"/>
              </w:rPr>
            </w:pPr>
            <w:r>
              <w:rPr>
                <w:color w:val="000000"/>
              </w:rPr>
              <w:t>2.97</w:t>
            </w:r>
          </w:p>
        </w:tc>
        <w:tc>
          <w:tcPr>
            <w:tcW w:w="1350" w:type="dxa"/>
            <w:tcBorders>
              <w:top w:val="single" w:sz="4" w:space="0" w:color="auto"/>
              <w:left w:val="single" w:sz="4" w:space="0" w:color="auto"/>
              <w:bottom w:val="single" w:sz="4" w:space="0" w:color="auto"/>
              <w:right w:val="single" w:sz="4" w:space="0" w:color="auto"/>
            </w:tcBorders>
            <w:vAlign w:val="bottom"/>
          </w:tcPr>
          <w:p w:rsidR="00FA58D6" w:rsidRPr="001911C4" w:rsidRDefault="00FA58D6" w:rsidP="00725A4F">
            <w:pPr>
              <w:rPr>
                <w:color w:val="000000"/>
              </w:rPr>
            </w:pPr>
            <w:r>
              <w:rPr>
                <w:color w:val="000000"/>
              </w:rPr>
              <w:t>2.97</w:t>
            </w:r>
          </w:p>
        </w:tc>
      </w:tr>
      <w:tr w:rsidR="00FA58D6" w:rsidRPr="001911C4" w:rsidTr="00725A4F">
        <w:trPr>
          <w:trHeight w:val="264"/>
        </w:trPr>
        <w:tc>
          <w:tcPr>
            <w:tcW w:w="1470" w:type="dxa"/>
            <w:tcBorders>
              <w:top w:val="single" w:sz="4" w:space="0" w:color="auto"/>
              <w:left w:val="single" w:sz="4" w:space="0" w:color="auto"/>
              <w:bottom w:val="single" w:sz="4" w:space="0" w:color="auto"/>
              <w:right w:val="single" w:sz="4" w:space="0" w:color="auto"/>
            </w:tcBorders>
            <w:noWrap/>
            <w:vAlign w:val="bottom"/>
          </w:tcPr>
          <w:p w:rsidR="00FA58D6" w:rsidRPr="001911C4" w:rsidRDefault="00FA58D6" w:rsidP="00725A4F">
            <w:pPr>
              <w:rPr>
                <w:color w:val="000000"/>
              </w:rPr>
            </w:pPr>
            <w:r w:rsidRPr="001911C4">
              <w:rPr>
                <w:color w:val="000000"/>
              </w:rPr>
              <w:t>Garage</w:t>
            </w:r>
          </w:p>
        </w:tc>
        <w:tc>
          <w:tcPr>
            <w:tcW w:w="1710" w:type="dxa"/>
            <w:tcBorders>
              <w:top w:val="single" w:sz="4" w:space="0" w:color="auto"/>
              <w:left w:val="single" w:sz="4" w:space="0" w:color="auto"/>
              <w:bottom w:val="single" w:sz="4" w:space="0" w:color="auto"/>
              <w:right w:val="single" w:sz="4" w:space="0" w:color="auto"/>
            </w:tcBorders>
            <w:vAlign w:val="bottom"/>
          </w:tcPr>
          <w:p w:rsidR="00FA58D6" w:rsidRPr="001911C4" w:rsidRDefault="00FA58D6" w:rsidP="00725A4F">
            <w:pPr>
              <w:rPr>
                <w:color w:val="000000"/>
              </w:rPr>
            </w:pPr>
            <w:r>
              <w:rPr>
                <w:color w:val="000000"/>
              </w:rPr>
              <w:t>1.32</w:t>
            </w:r>
          </w:p>
        </w:tc>
        <w:tc>
          <w:tcPr>
            <w:tcW w:w="1350" w:type="dxa"/>
            <w:tcBorders>
              <w:top w:val="single" w:sz="4" w:space="0" w:color="auto"/>
              <w:left w:val="single" w:sz="4" w:space="0" w:color="auto"/>
              <w:bottom w:val="single" w:sz="4" w:space="0" w:color="auto"/>
              <w:right w:val="single" w:sz="4" w:space="0" w:color="auto"/>
            </w:tcBorders>
            <w:vAlign w:val="bottom"/>
          </w:tcPr>
          <w:p w:rsidR="00FA58D6" w:rsidRPr="001911C4" w:rsidRDefault="00FA58D6" w:rsidP="00725A4F">
            <w:pPr>
              <w:rPr>
                <w:color w:val="000000"/>
              </w:rPr>
            </w:pPr>
            <w:r>
              <w:rPr>
                <w:color w:val="000000"/>
              </w:rPr>
              <w:t>1.32</w:t>
            </w:r>
          </w:p>
        </w:tc>
      </w:tr>
      <w:tr w:rsidR="00FA58D6" w:rsidRPr="001911C4" w:rsidTr="00725A4F">
        <w:trPr>
          <w:trHeight w:val="264"/>
        </w:trPr>
        <w:tc>
          <w:tcPr>
            <w:tcW w:w="1470" w:type="dxa"/>
            <w:tcBorders>
              <w:top w:val="single" w:sz="4" w:space="0" w:color="auto"/>
              <w:left w:val="single" w:sz="4" w:space="0" w:color="auto"/>
              <w:bottom w:val="single" w:sz="4" w:space="0" w:color="auto"/>
              <w:right w:val="single" w:sz="4" w:space="0" w:color="auto"/>
            </w:tcBorders>
            <w:noWrap/>
            <w:vAlign w:val="bottom"/>
          </w:tcPr>
          <w:p w:rsidR="00FA58D6" w:rsidRPr="001911C4" w:rsidRDefault="00FA58D6" w:rsidP="00725A4F">
            <w:pPr>
              <w:rPr>
                <w:color w:val="000000"/>
              </w:rPr>
            </w:pPr>
            <w:r w:rsidRPr="001911C4">
              <w:rPr>
                <w:color w:val="000000"/>
              </w:rPr>
              <w:t>Hallway</w:t>
            </w:r>
          </w:p>
        </w:tc>
        <w:tc>
          <w:tcPr>
            <w:tcW w:w="1710" w:type="dxa"/>
            <w:tcBorders>
              <w:top w:val="single" w:sz="4" w:space="0" w:color="auto"/>
              <w:left w:val="single" w:sz="4" w:space="0" w:color="auto"/>
              <w:bottom w:val="single" w:sz="4" w:space="0" w:color="auto"/>
              <w:right w:val="single" w:sz="4" w:space="0" w:color="auto"/>
            </w:tcBorders>
            <w:vAlign w:val="bottom"/>
          </w:tcPr>
          <w:p w:rsidR="00FA58D6" w:rsidRPr="001911C4" w:rsidRDefault="00FA58D6" w:rsidP="00725A4F">
            <w:pPr>
              <w:rPr>
                <w:color w:val="000000"/>
              </w:rPr>
            </w:pPr>
            <w:r>
              <w:rPr>
                <w:color w:val="000000"/>
              </w:rPr>
              <w:t>6.25</w:t>
            </w:r>
          </w:p>
        </w:tc>
        <w:tc>
          <w:tcPr>
            <w:tcW w:w="1350" w:type="dxa"/>
            <w:tcBorders>
              <w:top w:val="single" w:sz="4" w:space="0" w:color="auto"/>
              <w:left w:val="single" w:sz="4" w:space="0" w:color="auto"/>
              <w:bottom w:val="single" w:sz="4" w:space="0" w:color="auto"/>
              <w:right w:val="single" w:sz="4" w:space="0" w:color="auto"/>
            </w:tcBorders>
            <w:vAlign w:val="bottom"/>
          </w:tcPr>
          <w:p w:rsidR="00FA58D6" w:rsidRPr="001911C4" w:rsidRDefault="00FA58D6" w:rsidP="00725A4F">
            <w:pPr>
              <w:rPr>
                <w:color w:val="000000"/>
              </w:rPr>
            </w:pPr>
            <w:r>
              <w:rPr>
                <w:color w:val="000000"/>
              </w:rPr>
              <w:t>1.74</w:t>
            </w:r>
          </w:p>
        </w:tc>
      </w:tr>
      <w:tr w:rsidR="00FA58D6" w:rsidRPr="001911C4" w:rsidTr="00725A4F">
        <w:trPr>
          <w:trHeight w:val="264"/>
        </w:trPr>
        <w:tc>
          <w:tcPr>
            <w:tcW w:w="1470" w:type="dxa"/>
            <w:tcBorders>
              <w:top w:val="single" w:sz="4" w:space="0" w:color="auto"/>
              <w:left w:val="single" w:sz="4" w:space="0" w:color="auto"/>
              <w:bottom w:val="single" w:sz="4" w:space="0" w:color="auto"/>
              <w:right w:val="single" w:sz="4" w:space="0" w:color="auto"/>
            </w:tcBorders>
            <w:noWrap/>
            <w:vAlign w:val="bottom"/>
          </w:tcPr>
          <w:p w:rsidR="00FA58D6" w:rsidRPr="001911C4" w:rsidRDefault="00FA58D6" w:rsidP="00725A4F">
            <w:pPr>
              <w:rPr>
                <w:color w:val="000000"/>
              </w:rPr>
            </w:pPr>
            <w:r w:rsidRPr="001911C4">
              <w:rPr>
                <w:color w:val="000000"/>
              </w:rPr>
              <w:t>Kitchen</w:t>
            </w:r>
          </w:p>
        </w:tc>
        <w:tc>
          <w:tcPr>
            <w:tcW w:w="1710" w:type="dxa"/>
            <w:tcBorders>
              <w:top w:val="single" w:sz="4" w:space="0" w:color="auto"/>
              <w:left w:val="single" w:sz="4" w:space="0" w:color="auto"/>
              <w:bottom w:val="single" w:sz="4" w:space="0" w:color="auto"/>
              <w:right w:val="single" w:sz="4" w:space="0" w:color="auto"/>
            </w:tcBorders>
            <w:vAlign w:val="bottom"/>
          </w:tcPr>
          <w:p w:rsidR="00FA58D6" w:rsidRPr="001911C4" w:rsidRDefault="00FA58D6" w:rsidP="00725A4F">
            <w:pPr>
              <w:rPr>
                <w:color w:val="000000"/>
              </w:rPr>
            </w:pPr>
            <w:r>
              <w:rPr>
                <w:color w:val="000000"/>
              </w:rPr>
              <w:t>2.97</w:t>
            </w:r>
          </w:p>
        </w:tc>
        <w:tc>
          <w:tcPr>
            <w:tcW w:w="1350" w:type="dxa"/>
            <w:tcBorders>
              <w:top w:val="single" w:sz="4" w:space="0" w:color="auto"/>
              <w:left w:val="single" w:sz="4" w:space="0" w:color="auto"/>
              <w:bottom w:val="single" w:sz="4" w:space="0" w:color="auto"/>
              <w:right w:val="single" w:sz="4" w:space="0" w:color="auto"/>
            </w:tcBorders>
            <w:vAlign w:val="bottom"/>
          </w:tcPr>
          <w:p w:rsidR="00FA58D6" w:rsidRPr="001911C4" w:rsidRDefault="00FA58D6" w:rsidP="00725A4F">
            <w:pPr>
              <w:rPr>
                <w:color w:val="000000"/>
              </w:rPr>
            </w:pPr>
            <w:r>
              <w:rPr>
                <w:color w:val="000000"/>
              </w:rPr>
              <w:t>3.66</w:t>
            </w:r>
          </w:p>
        </w:tc>
      </w:tr>
      <w:tr w:rsidR="00FA58D6" w:rsidRPr="001911C4" w:rsidTr="00725A4F">
        <w:trPr>
          <w:trHeight w:val="264"/>
        </w:trPr>
        <w:tc>
          <w:tcPr>
            <w:tcW w:w="1470" w:type="dxa"/>
            <w:tcBorders>
              <w:top w:val="single" w:sz="4" w:space="0" w:color="auto"/>
              <w:left w:val="single" w:sz="4" w:space="0" w:color="auto"/>
              <w:bottom w:val="single" w:sz="4" w:space="0" w:color="auto"/>
              <w:right w:val="single" w:sz="4" w:space="0" w:color="auto"/>
            </w:tcBorders>
            <w:noWrap/>
            <w:vAlign w:val="bottom"/>
          </w:tcPr>
          <w:p w:rsidR="00FA58D6" w:rsidRPr="001911C4" w:rsidRDefault="00FA58D6" w:rsidP="00725A4F">
            <w:pPr>
              <w:rPr>
                <w:color w:val="000000"/>
              </w:rPr>
            </w:pPr>
            <w:r w:rsidRPr="001911C4">
              <w:rPr>
                <w:color w:val="000000"/>
              </w:rPr>
              <w:t>Living Room</w:t>
            </w:r>
          </w:p>
        </w:tc>
        <w:tc>
          <w:tcPr>
            <w:tcW w:w="1710" w:type="dxa"/>
            <w:tcBorders>
              <w:top w:val="single" w:sz="4" w:space="0" w:color="auto"/>
              <w:left w:val="single" w:sz="4" w:space="0" w:color="auto"/>
              <w:bottom w:val="single" w:sz="4" w:space="0" w:color="auto"/>
              <w:right w:val="single" w:sz="4" w:space="0" w:color="auto"/>
            </w:tcBorders>
            <w:vAlign w:val="bottom"/>
          </w:tcPr>
          <w:p w:rsidR="00FA58D6" w:rsidRPr="001911C4" w:rsidRDefault="00FA58D6" w:rsidP="00725A4F">
            <w:pPr>
              <w:rPr>
                <w:color w:val="000000"/>
              </w:rPr>
            </w:pPr>
            <w:r>
              <w:rPr>
                <w:color w:val="000000"/>
              </w:rPr>
              <w:t>2.97</w:t>
            </w:r>
          </w:p>
        </w:tc>
        <w:tc>
          <w:tcPr>
            <w:tcW w:w="1350" w:type="dxa"/>
            <w:tcBorders>
              <w:top w:val="single" w:sz="4" w:space="0" w:color="auto"/>
              <w:left w:val="single" w:sz="4" w:space="0" w:color="auto"/>
              <w:bottom w:val="single" w:sz="4" w:space="0" w:color="auto"/>
              <w:right w:val="single" w:sz="4" w:space="0" w:color="auto"/>
            </w:tcBorders>
            <w:vAlign w:val="bottom"/>
          </w:tcPr>
          <w:p w:rsidR="00FA58D6" w:rsidRPr="001911C4" w:rsidRDefault="00FA58D6" w:rsidP="00725A4F">
            <w:pPr>
              <w:rPr>
                <w:color w:val="000000"/>
              </w:rPr>
            </w:pPr>
            <w:r>
              <w:rPr>
                <w:color w:val="000000"/>
              </w:rPr>
              <w:t>3.20</w:t>
            </w:r>
          </w:p>
        </w:tc>
      </w:tr>
      <w:tr w:rsidR="00FA58D6" w:rsidRPr="001911C4" w:rsidTr="00725A4F">
        <w:trPr>
          <w:trHeight w:val="264"/>
        </w:trPr>
        <w:tc>
          <w:tcPr>
            <w:tcW w:w="1470" w:type="dxa"/>
            <w:tcBorders>
              <w:top w:val="single" w:sz="4" w:space="0" w:color="auto"/>
              <w:left w:val="single" w:sz="4" w:space="0" w:color="auto"/>
              <w:bottom w:val="single" w:sz="4" w:space="0" w:color="auto"/>
              <w:right w:val="single" w:sz="4" w:space="0" w:color="auto"/>
            </w:tcBorders>
            <w:noWrap/>
            <w:vAlign w:val="bottom"/>
          </w:tcPr>
          <w:p w:rsidR="00FA58D6" w:rsidRPr="001911C4" w:rsidRDefault="00FA58D6" w:rsidP="00725A4F">
            <w:pPr>
              <w:rPr>
                <w:color w:val="000000"/>
              </w:rPr>
            </w:pPr>
            <w:r w:rsidRPr="001911C4">
              <w:rPr>
                <w:color w:val="000000"/>
              </w:rPr>
              <w:t xml:space="preserve">Dining Room </w:t>
            </w:r>
          </w:p>
        </w:tc>
        <w:tc>
          <w:tcPr>
            <w:tcW w:w="1710" w:type="dxa"/>
            <w:tcBorders>
              <w:top w:val="single" w:sz="4" w:space="0" w:color="auto"/>
              <w:left w:val="single" w:sz="4" w:space="0" w:color="auto"/>
              <w:bottom w:val="single" w:sz="4" w:space="0" w:color="auto"/>
              <w:right w:val="single" w:sz="4" w:space="0" w:color="auto"/>
            </w:tcBorders>
            <w:vAlign w:val="bottom"/>
          </w:tcPr>
          <w:p w:rsidR="00FA58D6" w:rsidRPr="001911C4" w:rsidRDefault="00FA58D6" w:rsidP="00725A4F">
            <w:pPr>
              <w:rPr>
                <w:color w:val="000000"/>
              </w:rPr>
            </w:pPr>
            <w:r>
              <w:rPr>
                <w:color w:val="000000"/>
              </w:rPr>
              <w:t>2.97</w:t>
            </w:r>
          </w:p>
        </w:tc>
        <w:tc>
          <w:tcPr>
            <w:tcW w:w="1350" w:type="dxa"/>
            <w:tcBorders>
              <w:top w:val="single" w:sz="4" w:space="0" w:color="auto"/>
              <w:left w:val="single" w:sz="4" w:space="0" w:color="auto"/>
              <w:bottom w:val="single" w:sz="4" w:space="0" w:color="auto"/>
              <w:right w:val="single" w:sz="4" w:space="0" w:color="auto"/>
            </w:tcBorders>
            <w:vAlign w:val="bottom"/>
          </w:tcPr>
          <w:p w:rsidR="00FA58D6" w:rsidRPr="001911C4" w:rsidRDefault="00FA58D6" w:rsidP="00725A4F">
            <w:pPr>
              <w:rPr>
                <w:color w:val="000000"/>
              </w:rPr>
            </w:pPr>
            <w:r>
              <w:rPr>
                <w:color w:val="000000"/>
              </w:rPr>
              <w:t>2.97</w:t>
            </w:r>
          </w:p>
        </w:tc>
      </w:tr>
      <w:tr w:rsidR="00FA58D6" w:rsidRPr="001911C4" w:rsidTr="00725A4F">
        <w:trPr>
          <w:trHeight w:val="264"/>
        </w:trPr>
        <w:tc>
          <w:tcPr>
            <w:tcW w:w="1470" w:type="dxa"/>
            <w:tcBorders>
              <w:top w:val="single" w:sz="4" w:space="0" w:color="auto"/>
              <w:left w:val="single" w:sz="4" w:space="0" w:color="auto"/>
              <w:bottom w:val="single" w:sz="4" w:space="0" w:color="auto"/>
              <w:right w:val="single" w:sz="4" w:space="0" w:color="auto"/>
            </w:tcBorders>
            <w:noWrap/>
            <w:vAlign w:val="bottom"/>
          </w:tcPr>
          <w:p w:rsidR="00FA58D6" w:rsidRPr="001911C4" w:rsidRDefault="00FA58D6" w:rsidP="00725A4F">
            <w:pPr>
              <w:rPr>
                <w:color w:val="000000"/>
              </w:rPr>
            </w:pPr>
            <w:r w:rsidRPr="001911C4">
              <w:rPr>
                <w:color w:val="000000"/>
              </w:rPr>
              <w:t>Exterior</w:t>
            </w:r>
          </w:p>
        </w:tc>
        <w:tc>
          <w:tcPr>
            <w:tcW w:w="1710" w:type="dxa"/>
            <w:tcBorders>
              <w:top w:val="single" w:sz="4" w:space="0" w:color="auto"/>
              <w:left w:val="single" w:sz="4" w:space="0" w:color="auto"/>
              <w:bottom w:val="single" w:sz="4" w:space="0" w:color="auto"/>
              <w:right w:val="single" w:sz="4" w:space="0" w:color="auto"/>
            </w:tcBorders>
            <w:vAlign w:val="bottom"/>
          </w:tcPr>
          <w:p w:rsidR="00FA58D6" w:rsidRPr="001911C4" w:rsidRDefault="00FA58D6" w:rsidP="00725A4F">
            <w:pPr>
              <w:rPr>
                <w:color w:val="000000"/>
              </w:rPr>
            </w:pPr>
            <w:r>
              <w:rPr>
                <w:color w:val="000000"/>
              </w:rPr>
              <w:t>2.89</w:t>
            </w:r>
          </w:p>
        </w:tc>
        <w:tc>
          <w:tcPr>
            <w:tcW w:w="1350" w:type="dxa"/>
            <w:tcBorders>
              <w:top w:val="single" w:sz="4" w:space="0" w:color="auto"/>
              <w:left w:val="single" w:sz="4" w:space="0" w:color="auto"/>
              <w:bottom w:val="single" w:sz="4" w:space="0" w:color="auto"/>
              <w:right w:val="single" w:sz="4" w:space="0" w:color="auto"/>
            </w:tcBorders>
            <w:vAlign w:val="bottom"/>
          </w:tcPr>
          <w:p w:rsidR="00FA58D6" w:rsidRPr="001911C4" w:rsidRDefault="00FA58D6" w:rsidP="00725A4F">
            <w:pPr>
              <w:rPr>
                <w:color w:val="000000"/>
              </w:rPr>
            </w:pPr>
            <w:r>
              <w:rPr>
                <w:color w:val="000000"/>
              </w:rPr>
              <w:t>2.89</w:t>
            </w:r>
          </w:p>
        </w:tc>
      </w:tr>
      <w:tr w:rsidR="00FA58D6" w:rsidRPr="001911C4" w:rsidTr="00725A4F">
        <w:trPr>
          <w:trHeight w:val="264"/>
        </w:trPr>
        <w:tc>
          <w:tcPr>
            <w:tcW w:w="1470" w:type="dxa"/>
            <w:tcBorders>
              <w:top w:val="single" w:sz="4" w:space="0" w:color="auto"/>
              <w:left w:val="single" w:sz="4" w:space="0" w:color="auto"/>
              <w:bottom w:val="single" w:sz="4" w:space="0" w:color="auto"/>
              <w:right w:val="single" w:sz="4" w:space="0" w:color="auto"/>
            </w:tcBorders>
            <w:noWrap/>
            <w:vAlign w:val="bottom"/>
          </w:tcPr>
          <w:p w:rsidR="00FA58D6" w:rsidRPr="001911C4" w:rsidRDefault="00FA58D6" w:rsidP="00725A4F">
            <w:pPr>
              <w:rPr>
                <w:color w:val="000000"/>
              </w:rPr>
            </w:pPr>
            <w:r w:rsidRPr="001911C4">
              <w:rPr>
                <w:color w:val="000000"/>
              </w:rPr>
              <w:t>Basement</w:t>
            </w:r>
          </w:p>
        </w:tc>
        <w:tc>
          <w:tcPr>
            <w:tcW w:w="1710" w:type="dxa"/>
            <w:tcBorders>
              <w:top w:val="single" w:sz="4" w:space="0" w:color="auto"/>
              <w:left w:val="single" w:sz="4" w:space="0" w:color="auto"/>
              <w:bottom w:val="single" w:sz="4" w:space="0" w:color="auto"/>
              <w:right w:val="single" w:sz="4" w:space="0" w:color="auto"/>
            </w:tcBorders>
            <w:vAlign w:val="bottom"/>
          </w:tcPr>
          <w:p w:rsidR="00FA58D6" w:rsidRPr="001911C4" w:rsidRDefault="00FA58D6" w:rsidP="00725A4F">
            <w:pPr>
              <w:rPr>
                <w:color w:val="000000"/>
              </w:rPr>
            </w:pPr>
            <w:r>
              <w:rPr>
                <w:color w:val="000000"/>
              </w:rPr>
              <w:t>1.29</w:t>
            </w:r>
          </w:p>
        </w:tc>
        <w:tc>
          <w:tcPr>
            <w:tcW w:w="1350" w:type="dxa"/>
            <w:tcBorders>
              <w:top w:val="single" w:sz="4" w:space="0" w:color="auto"/>
              <w:left w:val="single" w:sz="4" w:space="0" w:color="auto"/>
              <w:bottom w:val="single" w:sz="4" w:space="0" w:color="auto"/>
              <w:right w:val="single" w:sz="4" w:space="0" w:color="auto"/>
            </w:tcBorders>
            <w:vAlign w:val="bottom"/>
          </w:tcPr>
          <w:p w:rsidR="00FA58D6" w:rsidRPr="001911C4" w:rsidRDefault="00FA58D6" w:rsidP="00725A4F">
            <w:pPr>
              <w:rPr>
                <w:color w:val="000000"/>
              </w:rPr>
            </w:pPr>
            <w:r>
              <w:rPr>
                <w:color w:val="000000"/>
              </w:rPr>
              <w:t>1.45</w:t>
            </w:r>
          </w:p>
        </w:tc>
      </w:tr>
      <w:tr w:rsidR="00FA58D6" w:rsidRPr="001911C4" w:rsidTr="00725A4F">
        <w:trPr>
          <w:trHeight w:val="264"/>
        </w:trPr>
        <w:tc>
          <w:tcPr>
            <w:tcW w:w="1470" w:type="dxa"/>
            <w:tcBorders>
              <w:top w:val="single" w:sz="4" w:space="0" w:color="auto"/>
              <w:left w:val="single" w:sz="4" w:space="0" w:color="auto"/>
              <w:bottom w:val="single" w:sz="4" w:space="0" w:color="auto"/>
              <w:right w:val="single" w:sz="4" w:space="0" w:color="auto"/>
            </w:tcBorders>
            <w:noWrap/>
            <w:vAlign w:val="bottom"/>
          </w:tcPr>
          <w:p w:rsidR="00FA58D6" w:rsidRPr="001911C4" w:rsidRDefault="00FA58D6" w:rsidP="00725A4F">
            <w:pPr>
              <w:rPr>
                <w:color w:val="000000"/>
              </w:rPr>
            </w:pPr>
            <w:r w:rsidRPr="001911C4">
              <w:rPr>
                <w:color w:val="000000"/>
              </w:rPr>
              <w:t>Closet</w:t>
            </w:r>
          </w:p>
        </w:tc>
        <w:tc>
          <w:tcPr>
            <w:tcW w:w="1710" w:type="dxa"/>
            <w:tcBorders>
              <w:top w:val="single" w:sz="4" w:space="0" w:color="auto"/>
              <w:left w:val="single" w:sz="4" w:space="0" w:color="auto"/>
              <w:bottom w:val="single" w:sz="4" w:space="0" w:color="auto"/>
              <w:right w:val="single" w:sz="4" w:space="0" w:color="auto"/>
            </w:tcBorders>
            <w:vAlign w:val="bottom"/>
          </w:tcPr>
          <w:p w:rsidR="00FA58D6" w:rsidRPr="001911C4" w:rsidRDefault="00FA58D6" w:rsidP="00725A4F">
            <w:pPr>
              <w:rPr>
                <w:color w:val="000000"/>
              </w:rPr>
            </w:pPr>
            <w:r>
              <w:rPr>
                <w:color w:val="000000"/>
              </w:rPr>
              <w:t>1.24</w:t>
            </w:r>
          </w:p>
        </w:tc>
        <w:tc>
          <w:tcPr>
            <w:tcW w:w="1350" w:type="dxa"/>
            <w:tcBorders>
              <w:top w:val="single" w:sz="4" w:space="0" w:color="auto"/>
              <w:left w:val="single" w:sz="4" w:space="0" w:color="auto"/>
              <w:bottom w:val="single" w:sz="4" w:space="0" w:color="auto"/>
              <w:right w:val="single" w:sz="4" w:space="0" w:color="auto"/>
            </w:tcBorders>
            <w:vAlign w:val="bottom"/>
          </w:tcPr>
          <w:p w:rsidR="00FA58D6" w:rsidRPr="001911C4" w:rsidRDefault="00FA58D6" w:rsidP="00725A4F">
            <w:pPr>
              <w:rPr>
                <w:color w:val="000000"/>
              </w:rPr>
            </w:pPr>
            <w:r>
              <w:rPr>
                <w:color w:val="000000"/>
              </w:rPr>
              <w:t>1.24</w:t>
            </w:r>
          </w:p>
        </w:tc>
      </w:tr>
      <w:tr w:rsidR="00FA58D6" w:rsidRPr="001911C4" w:rsidTr="00725A4F">
        <w:trPr>
          <w:trHeight w:val="264"/>
        </w:trPr>
        <w:tc>
          <w:tcPr>
            <w:tcW w:w="1470" w:type="dxa"/>
            <w:tcBorders>
              <w:top w:val="single" w:sz="4" w:space="0" w:color="auto"/>
              <w:left w:val="single" w:sz="4" w:space="0" w:color="auto"/>
              <w:bottom w:val="single" w:sz="4" w:space="0" w:color="auto"/>
              <w:right w:val="single" w:sz="4" w:space="0" w:color="auto"/>
            </w:tcBorders>
            <w:noWrap/>
            <w:vAlign w:val="bottom"/>
          </w:tcPr>
          <w:p w:rsidR="00FA58D6" w:rsidRPr="001911C4" w:rsidRDefault="00FA58D6" w:rsidP="00725A4F">
            <w:pPr>
              <w:rPr>
                <w:color w:val="000000"/>
              </w:rPr>
            </w:pPr>
            <w:r w:rsidRPr="001911C4">
              <w:rPr>
                <w:color w:val="000000"/>
              </w:rPr>
              <w:t>Other</w:t>
            </w:r>
          </w:p>
        </w:tc>
        <w:tc>
          <w:tcPr>
            <w:tcW w:w="1710" w:type="dxa"/>
            <w:tcBorders>
              <w:top w:val="single" w:sz="4" w:space="0" w:color="auto"/>
              <w:left w:val="single" w:sz="4" w:space="0" w:color="auto"/>
              <w:bottom w:val="single" w:sz="4" w:space="0" w:color="auto"/>
              <w:right w:val="single" w:sz="4" w:space="0" w:color="auto"/>
            </w:tcBorders>
            <w:vAlign w:val="bottom"/>
          </w:tcPr>
          <w:p w:rsidR="00FA58D6" w:rsidRPr="001911C4" w:rsidRDefault="00FA58D6" w:rsidP="00725A4F">
            <w:pPr>
              <w:rPr>
                <w:color w:val="000000"/>
              </w:rPr>
            </w:pPr>
            <w:r>
              <w:rPr>
                <w:color w:val="000000"/>
              </w:rPr>
              <w:t>2.05</w:t>
            </w:r>
          </w:p>
        </w:tc>
        <w:tc>
          <w:tcPr>
            <w:tcW w:w="1350" w:type="dxa"/>
            <w:tcBorders>
              <w:top w:val="single" w:sz="4" w:space="0" w:color="auto"/>
              <w:left w:val="single" w:sz="4" w:space="0" w:color="auto"/>
              <w:bottom w:val="single" w:sz="4" w:space="0" w:color="auto"/>
              <w:right w:val="single" w:sz="4" w:space="0" w:color="auto"/>
            </w:tcBorders>
            <w:vAlign w:val="bottom"/>
          </w:tcPr>
          <w:p w:rsidR="00FA58D6" w:rsidRPr="001911C4" w:rsidRDefault="00FA58D6" w:rsidP="00725A4F">
            <w:pPr>
              <w:rPr>
                <w:color w:val="000000"/>
              </w:rPr>
            </w:pPr>
            <w:r>
              <w:rPr>
                <w:color w:val="000000"/>
              </w:rPr>
              <w:t>2.05</w:t>
            </w:r>
          </w:p>
        </w:tc>
      </w:tr>
      <w:tr w:rsidR="00FA58D6" w:rsidRPr="001911C4" w:rsidTr="00725A4F">
        <w:trPr>
          <w:trHeight w:val="264"/>
        </w:trPr>
        <w:tc>
          <w:tcPr>
            <w:tcW w:w="1470" w:type="dxa"/>
            <w:tcBorders>
              <w:top w:val="single" w:sz="4" w:space="0" w:color="auto"/>
              <w:left w:val="single" w:sz="4" w:space="0" w:color="auto"/>
              <w:bottom w:val="single" w:sz="4" w:space="0" w:color="auto"/>
              <w:right w:val="single" w:sz="4" w:space="0" w:color="auto"/>
            </w:tcBorders>
            <w:noWrap/>
            <w:vAlign w:val="bottom"/>
          </w:tcPr>
          <w:p w:rsidR="00FA58D6" w:rsidRPr="001911C4" w:rsidRDefault="00FA58D6" w:rsidP="00725A4F">
            <w:pPr>
              <w:rPr>
                <w:color w:val="000000"/>
              </w:rPr>
            </w:pPr>
            <w:r w:rsidRPr="001911C4">
              <w:rPr>
                <w:color w:val="000000"/>
              </w:rPr>
              <w:t xml:space="preserve">Unknown </w:t>
            </w:r>
          </w:p>
        </w:tc>
        <w:tc>
          <w:tcPr>
            <w:tcW w:w="1710" w:type="dxa"/>
            <w:tcBorders>
              <w:top w:val="single" w:sz="4" w:space="0" w:color="auto"/>
              <w:left w:val="single" w:sz="4" w:space="0" w:color="auto"/>
              <w:bottom w:val="single" w:sz="4" w:space="0" w:color="auto"/>
              <w:right w:val="single" w:sz="4" w:space="0" w:color="auto"/>
            </w:tcBorders>
            <w:vAlign w:val="bottom"/>
          </w:tcPr>
          <w:p w:rsidR="00FA58D6" w:rsidRPr="001911C4" w:rsidRDefault="00FA58D6" w:rsidP="00725A4F">
            <w:pPr>
              <w:rPr>
                <w:color w:val="000000"/>
              </w:rPr>
            </w:pPr>
            <w:r>
              <w:rPr>
                <w:color w:val="000000"/>
              </w:rPr>
              <w:t>2.77</w:t>
            </w:r>
          </w:p>
        </w:tc>
        <w:tc>
          <w:tcPr>
            <w:tcW w:w="1350" w:type="dxa"/>
            <w:tcBorders>
              <w:top w:val="single" w:sz="4" w:space="0" w:color="auto"/>
              <w:left w:val="single" w:sz="4" w:space="0" w:color="auto"/>
              <w:bottom w:val="single" w:sz="4" w:space="0" w:color="auto"/>
              <w:right w:val="single" w:sz="4" w:space="0" w:color="auto"/>
            </w:tcBorders>
            <w:vAlign w:val="bottom"/>
          </w:tcPr>
          <w:p w:rsidR="00FA58D6" w:rsidRPr="001911C4" w:rsidRDefault="00FA58D6" w:rsidP="00725A4F">
            <w:pPr>
              <w:rPr>
                <w:color w:val="000000"/>
              </w:rPr>
            </w:pPr>
            <w:r>
              <w:rPr>
                <w:color w:val="000000"/>
              </w:rPr>
              <w:t>2.77</w:t>
            </w:r>
          </w:p>
        </w:tc>
      </w:tr>
    </w:tbl>
    <w:p w:rsidR="00AF0292" w:rsidRPr="001E140E" w:rsidRDefault="00AF0292" w:rsidP="00FC2933">
      <w:pPr>
        <w:rPr>
          <w:rFonts w:ascii="Times New Roman" w:hAnsi="Times New Roman" w:cs="Times New Roman"/>
          <w:sz w:val="24"/>
          <w:szCs w:val="24"/>
        </w:rPr>
      </w:pPr>
    </w:p>
    <w:sectPr w:rsidR="00AF0292" w:rsidRPr="001E140E" w:rsidSect="00E769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038" w:rsidRDefault="005F2038" w:rsidP="00A13A76">
      <w:pPr>
        <w:spacing w:after="0" w:line="240" w:lineRule="auto"/>
      </w:pPr>
      <w:r>
        <w:separator/>
      </w:r>
    </w:p>
  </w:endnote>
  <w:endnote w:type="continuationSeparator" w:id="0">
    <w:p w:rsidR="005F2038" w:rsidRDefault="005F2038" w:rsidP="00A1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038" w:rsidRDefault="005F2038" w:rsidP="00A13A76">
      <w:pPr>
        <w:spacing w:after="0" w:line="240" w:lineRule="auto"/>
      </w:pPr>
      <w:r>
        <w:separator/>
      </w:r>
    </w:p>
  </w:footnote>
  <w:footnote w:type="continuationSeparator" w:id="0">
    <w:p w:rsidR="005F2038" w:rsidRDefault="005F2038" w:rsidP="00A13A76">
      <w:pPr>
        <w:spacing w:after="0" w:line="240" w:lineRule="auto"/>
      </w:pPr>
      <w:r>
        <w:continuationSeparator/>
      </w:r>
    </w:p>
  </w:footnote>
  <w:footnote w:id="1">
    <w:p w:rsidR="00527345" w:rsidRPr="00527345" w:rsidRDefault="00527345" w:rsidP="00527345">
      <w:pPr>
        <w:shd w:val="clear" w:color="auto" w:fill="FFFFFF"/>
        <w:spacing w:before="150"/>
        <w:outlineLvl w:val="1"/>
        <w:rPr>
          <w:rFonts w:asciiTheme="minorHAnsi" w:hAnsiTheme="minorHAnsi" w:cs="Lucida Sans Unicode"/>
          <w:bCs/>
          <w:color w:val="403838"/>
          <w:kern w:val="36"/>
          <w:lang w:val="en"/>
        </w:rPr>
      </w:pPr>
      <w:r>
        <w:rPr>
          <w:rStyle w:val="FootnoteReference"/>
        </w:rPr>
        <w:footnoteRef/>
      </w:r>
      <w:r>
        <w:t xml:space="preserve"> </w:t>
      </w:r>
      <w:r w:rsidR="005512D8">
        <w:t xml:space="preserve">Among other sources, see, </w:t>
      </w:r>
      <w:r w:rsidRPr="005512D8">
        <w:rPr>
          <w:rFonts w:asciiTheme="minorHAnsi" w:hAnsiTheme="minorHAnsi"/>
        </w:rPr>
        <w:t>“</w:t>
      </w:r>
      <w:r w:rsidRPr="005512D8">
        <w:rPr>
          <w:rFonts w:asciiTheme="minorHAnsi" w:hAnsiTheme="minorHAnsi" w:cs="Lucida Sans Unicode"/>
          <w:bCs/>
          <w:color w:val="403838"/>
          <w:kern w:val="36"/>
          <w:lang w:val="en"/>
        </w:rPr>
        <w:t>If we're so different, why do we keep overlapping? When 1 plus 1 doesn't make 2</w:t>
      </w:r>
      <w:r w:rsidRPr="005512D8">
        <w:rPr>
          <w:rFonts w:asciiTheme="minorHAnsi" w:hAnsiTheme="minorHAnsi"/>
        </w:rPr>
        <w:t>“</w:t>
      </w:r>
      <w:r w:rsidR="005512D8">
        <w:rPr>
          <w:rFonts w:asciiTheme="minorHAnsi" w:hAnsiTheme="minorHAnsi"/>
        </w:rPr>
        <w:t>,</w:t>
      </w:r>
      <w:r w:rsidR="003F45CB" w:rsidRPr="005512D8">
        <w:rPr>
          <w:rFonts w:asciiTheme="minorHAnsi" w:hAnsiTheme="minorHAnsi"/>
        </w:rPr>
        <w:t xml:space="preserve"> </w:t>
      </w:r>
      <w:r w:rsidR="005512D8">
        <w:rPr>
          <w:rFonts w:asciiTheme="minorHAnsi" w:hAnsiTheme="minorHAnsi"/>
        </w:rPr>
        <w:t xml:space="preserve">Canadian Medical Association Journal, </w:t>
      </w:r>
      <w:r w:rsidR="003F45CB" w:rsidRPr="005512D8">
        <w:rPr>
          <w:rFonts w:asciiTheme="minorHAnsi" w:hAnsiTheme="minorHAnsi"/>
        </w:rPr>
        <w:t>ht</w:t>
      </w:r>
      <w:r w:rsidRPr="005512D8">
        <w:rPr>
          <w:rFonts w:asciiTheme="minorHAnsi" w:hAnsiTheme="minorHAnsi"/>
        </w:rPr>
        <w:t>tp://www.cmaj.ca/content/166/1/65.long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proofState w:spelling="clean" w:grammar="clean"/>
  <w:trackRevision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4D0"/>
    <w:rsid w:val="00055B05"/>
    <w:rsid w:val="00064867"/>
    <w:rsid w:val="000826FE"/>
    <w:rsid w:val="000D10C7"/>
    <w:rsid w:val="001052A6"/>
    <w:rsid w:val="00106313"/>
    <w:rsid w:val="00125B04"/>
    <w:rsid w:val="001D0E64"/>
    <w:rsid w:val="001D7D81"/>
    <w:rsid w:val="001E140E"/>
    <w:rsid w:val="001E6A3F"/>
    <w:rsid w:val="0021083F"/>
    <w:rsid w:val="002130AF"/>
    <w:rsid w:val="00242FC7"/>
    <w:rsid w:val="002442FE"/>
    <w:rsid w:val="0027058D"/>
    <w:rsid w:val="00275FCA"/>
    <w:rsid w:val="002827D4"/>
    <w:rsid w:val="0029236F"/>
    <w:rsid w:val="002B7AD0"/>
    <w:rsid w:val="002C6F79"/>
    <w:rsid w:val="002E27DA"/>
    <w:rsid w:val="002E5B11"/>
    <w:rsid w:val="002F5461"/>
    <w:rsid w:val="00306AB3"/>
    <w:rsid w:val="00314B08"/>
    <w:rsid w:val="00331BAA"/>
    <w:rsid w:val="00335CCB"/>
    <w:rsid w:val="00347FF5"/>
    <w:rsid w:val="003902A8"/>
    <w:rsid w:val="003D4D0C"/>
    <w:rsid w:val="003F45CB"/>
    <w:rsid w:val="0041626F"/>
    <w:rsid w:val="004250FF"/>
    <w:rsid w:val="00455227"/>
    <w:rsid w:val="004858DD"/>
    <w:rsid w:val="004B372B"/>
    <w:rsid w:val="004B5E9C"/>
    <w:rsid w:val="004C714B"/>
    <w:rsid w:val="004C7F4E"/>
    <w:rsid w:val="004E02B6"/>
    <w:rsid w:val="00527345"/>
    <w:rsid w:val="005316A6"/>
    <w:rsid w:val="005512D8"/>
    <w:rsid w:val="00551BE6"/>
    <w:rsid w:val="00571FC7"/>
    <w:rsid w:val="00574503"/>
    <w:rsid w:val="005B1E24"/>
    <w:rsid w:val="005C171E"/>
    <w:rsid w:val="005F2038"/>
    <w:rsid w:val="00613A21"/>
    <w:rsid w:val="00623A68"/>
    <w:rsid w:val="006253D7"/>
    <w:rsid w:val="006371F1"/>
    <w:rsid w:val="006378C4"/>
    <w:rsid w:val="0068060B"/>
    <w:rsid w:val="006A23D3"/>
    <w:rsid w:val="006B024C"/>
    <w:rsid w:val="006D6493"/>
    <w:rsid w:val="006E5E50"/>
    <w:rsid w:val="006E6411"/>
    <w:rsid w:val="006F01CB"/>
    <w:rsid w:val="00712138"/>
    <w:rsid w:val="007232AB"/>
    <w:rsid w:val="00750FFA"/>
    <w:rsid w:val="00760048"/>
    <w:rsid w:val="007612C7"/>
    <w:rsid w:val="0077511D"/>
    <w:rsid w:val="00786CB0"/>
    <w:rsid w:val="00787D20"/>
    <w:rsid w:val="00791310"/>
    <w:rsid w:val="007B0605"/>
    <w:rsid w:val="007B6626"/>
    <w:rsid w:val="007B6E48"/>
    <w:rsid w:val="007C17A2"/>
    <w:rsid w:val="007E036A"/>
    <w:rsid w:val="007E74A3"/>
    <w:rsid w:val="008203C1"/>
    <w:rsid w:val="00852176"/>
    <w:rsid w:val="00863F38"/>
    <w:rsid w:val="0086579B"/>
    <w:rsid w:val="00874998"/>
    <w:rsid w:val="00877932"/>
    <w:rsid w:val="00890155"/>
    <w:rsid w:val="008B5291"/>
    <w:rsid w:val="008E60EE"/>
    <w:rsid w:val="00905AE1"/>
    <w:rsid w:val="00914BF2"/>
    <w:rsid w:val="0091706A"/>
    <w:rsid w:val="009202E0"/>
    <w:rsid w:val="0092120A"/>
    <w:rsid w:val="009A7B5C"/>
    <w:rsid w:val="009C4D08"/>
    <w:rsid w:val="009F695B"/>
    <w:rsid w:val="00A13A76"/>
    <w:rsid w:val="00A16639"/>
    <w:rsid w:val="00A65AA3"/>
    <w:rsid w:val="00A71EA0"/>
    <w:rsid w:val="00AA2778"/>
    <w:rsid w:val="00AB1088"/>
    <w:rsid w:val="00AD3090"/>
    <w:rsid w:val="00AE64D0"/>
    <w:rsid w:val="00AF0292"/>
    <w:rsid w:val="00AF5F82"/>
    <w:rsid w:val="00B42815"/>
    <w:rsid w:val="00B534C1"/>
    <w:rsid w:val="00B66DD3"/>
    <w:rsid w:val="00BA1E58"/>
    <w:rsid w:val="00BA5F27"/>
    <w:rsid w:val="00BE0110"/>
    <w:rsid w:val="00C05050"/>
    <w:rsid w:val="00C05FC0"/>
    <w:rsid w:val="00C212F2"/>
    <w:rsid w:val="00C244EC"/>
    <w:rsid w:val="00C81681"/>
    <w:rsid w:val="00C84C41"/>
    <w:rsid w:val="00C9180B"/>
    <w:rsid w:val="00CA60CA"/>
    <w:rsid w:val="00CB0649"/>
    <w:rsid w:val="00CF0B5F"/>
    <w:rsid w:val="00D03177"/>
    <w:rsid w:val="00D34E31"/>
    <w:rsid w:val="00D962B7"/>
    <w:rsid w:val="00DB4D11"/>
    <w:rsid w:val="00DD23AA"/>
    <w:rsid w:val="00DF0617"/>
    <w:rsid w:val="00E122C1"/>
    <w:rsid w:val="00E22EDB"/>
    <w:rsid w:val="00E3165C"/>
    <w:rsid w:val="00E675E9"/>
    <w:rsid w:val="00E73F4D"/>
    <w:rsid w:val="00E769AF"/>
    <w:rsid w:val="00EA6C48"/>
    <w:rsid w:val="00EB783E"/>
    <w:rsid w:val="00F01179"/>
    <w:rsid w:val="00F17BEE"/>
    <w:rsid w:val="00F52908"/>
    <w:rsid w:val="00F663B1"/>
    <w:rsid w:val="00F77849"/>
    <w:rsid w:val="00FA58D6"/>
    <w:rsid w:val="00FC2933"/>
    <w:rsid w:val="00FE0B63"/>
    <w:rsid w:val="00FF5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4D0"/>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1 Char,Footnote Text Char Ch,Footnote Text Char Ch Char Char Char,Footnote Text Char Ch Char Char,Footnote Text1 Char Char Char,Footnote Text Char Ch Char"/>
    <w:basedOn w:val="Normal"/>
    <w:link w:val="FootnoteTextChar"/>
    <w:uiPriority w:val="99"/>
    <w:semiHidden/>
    <w:rsid w:val="00A13A76"/>
    <w:pPr>
      <w:spacing w:after="0" w:line="240" w:lineRule="auto"/>
    </w:pPr>
    <w:rPr>
      <w:sz w:val="20"/>
      <w:szCs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
    <w:basedOn w:val="DefaultParagraphFont"/>
    <w:link w:val="FootnoteText"/>
    <w:uiPriority w:val="99"/>
    <w:locked/>
    <w:rsid w:val="00A13A76"/>
    <w:rPr>
      <w:sz w:val="20"/>
      <w:szCs w:val="20"/>
    </w:rPr>
  </w:style>
  <w:style w:type="character" w:styleId="FootnoteReference">
    <w:name w:val="footnote reference"/>
    <w:basedOn w:val="DefaultParagraphFont"/>
    <w:uiPriority w:val="99"/>
    <w:semiHidden/>
    <w:rsid w:val="00A13A76"/>
    <w:rPr>
      <w:vertAlign w:val="superscript"/>
    </w:rPr>
  </w:style>
  <w:style w:type="character" w:styleId="Hyperlink">
    <w:name w:val="Hyperlink"/>
    <w:basedOn w:val="DefaultParagraphFont"/>
    <w:uiPriority w:val="99"/>
    <w:rsid w:val="0092120A"/>
    <w:rPr>
      <w:color w:val="0000FF"/>
      <w:u w:val="single"/>
    </w:rPr>
  </w:style>
  <w:style w:type="paragraph" w:styleId="BalloonText">
    <w:name w:val="Balloon Text"/>
    <w:basedOn w:val="Normal"/>
    <w:link w:val="BalloonTextChar"/>
    <w:uiPriority w:val="99"/>
    <w:semiHidden/>
    <w:rsid w:val="001D7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7D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4D0"/>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1 Char,Footnote Text Char Ch,Footnote Text Char Ch Char Char Char,Footnote Text Char Ch Char Char,Footnote Text1 Char Char Char,Footnote Text Char Ch Char"/>
    <w:basedOn w:val="Normal"/>
    <w:link w:val="FootnoteTextChar"/>
    <w:uiPriority w:val="99"/>
    <w:semiHidden/>
    <w:rsid w:val="00A13A76"/>
    <w:pPr>
      <w:spacing w:after="0" w:line="240" w:lineRule="auto"/>
    </w:pPr>
    <w:rPr>
      <w:sz w:val="20"/>
      <w:szCs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
    <w:basedOn w:val="DefaultParagraphFont"/>
    <w:link w:val="FootnoteText"/>
    <w:uiPriority w:val="99"/>
    <w:locked/>
    <w:rsid w:val="00A13A76"/>
    <w:rPr>
      <w:sz w:val="20"/>
      <w:szCs w:val="20"/>
    </w:rPr>
  </w:style>
  <w:style w:type="character" w:styleId="FootnoteReference">
    <w:name w:val="footnote reference"/>
    <w:basedOn w:val="DefaultParagraphFont"/>
    <w:uiPriority w:val="99"/>
    <w:semiHidden/>
    <w:rsid w:val="00A13A76"/>
    <w:rPr>
      <w:vertAlign w:val="superscript"/>
    </w:rPr>
  </w:style>
  <w:style w:type="character" w:styleId="Hyperlink">
    <w:name w:val="Hyperlink"/>
    <w:basedOn w:val="DefaultParagraphFont"/>
    <w:uiPriority w:val="99"/>
    <w:rsid w:val="0092120A"/>
    <w:rPr>
      <w:color w:val="0000FF"/>
      <w:u w:val="single"/>
    </w:rPr>
  </w:style>
  <w:style w:type="paragraph" w:styleId="BalloonText">
    <w:name w:val="Balloon Text"/>
    <w:basedOn w:val="Normal"/>
    <w:link w:val="BalloonTextChar"/>
    <w:uiPriority w:val="99"/>
    <w:semiHidden/>
    <w:rsid w:val="001D7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7D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442640">
      <w:bodyDiv w:val="1"/>
      <w:marLeft w:val="0"/>
      <w:marRight w:val="0"/>
      <w:marTop w:val="0"/>
      <w:marBottom w:val="0"/>
      <w:divBdr>
        <w:top w:val="none" w:sz="0" w:space="0" w:color="auto"/>
        <w:left w:val="none" w:sz="0" w:space="0" w:color="auto"/>
        <w:bottom w:val="none" w:sz="0" w:space="0" w:color="auto"/>
        <w:right w:val="none" w:sz="0" w:space="0" w:color="auto"/>
      </w:divBdr>
      <w:divsChild>
        <w:div w:id="32732536">
          <w:marLeft w:val="0"/>
          <w:marRight w:val="0"/>
          <w:marTop w:val="150"/>
          <w:marBottom w:val="0"/>
          <w:divBdr>
            <w:top w:val="none" w:sz="0" w:space="0" w:color="auto"/>
            <w:left w:val="none" w:sz="0" w:space="0" w:color="auto"/>
            <w:bottom w:val="none" w:sz="0" w:space="0" w:color="auto"/>
            <w:right w:val="none" w:sz="0" w:space="0" w:color="auto"/>
          </w:divBdr>
          <w:divsChild>
            <w:div w:id="331958090">
              <w:marLeft w:val="0"/>
              <w:marRight w:val="0"/>
              <w:marTop w:val="0"/>
              <w:marBottom w:val="0"/>
              <w:divBdr>
                <w:top w:val="none" w:sz="0" w:space="0" w:color="auto"/>
                <w:left w:val="single" w:sz="6" w:space="0" w:color="CCD8F2"/>
                <w:bottom w:val="none" w:sz="0" w:space="0" w:color="auto"/>
                <w:right w:val="none" w:sz="0" w:space="0" w:color="auto"/>
              </w:divBdr>
            </w:div>
          </w:divsChild>
        </w:div>
      </w:divsChild>
    </w:div>
    <w:div w:id="795947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55E5-F531-4EE4-AC63-3907F5670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October XX, 2013</vt:lpstr>
    </vt:vector>
  </TitlesOfParts>
  <Company>Northeast Utilities</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XX, 2013</dc:title>
  <dc:creator>Joseph R Swift</dc:creator>
  <cp:lastModifiedBy>Geoffrey C Embree</cp:lastModifiedBy>
  <cp:revision>2</cp:revision>
  <cp:lastPrinted>2013-10-09T17:18:00Z</cp:lastPrinted>
  <dcterms:created xsi:type="dcterms:W3CDTF">2014-02-07T19:13:00Z</dcterms:created>
  <dcterms:modified xsi:type="dcterms:W3CDTF">2014-02-07T19:13:00Z</dcterms:modified>
</cp:coreProperties>
</file>